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A382EB">
      <w:pPr>
        <w:jc w:val="center"/>
        <w:rPr>
          <w:rFonts w:ascii="Times New Roman" w:hAnsi="Times New Roman" w:cs="Times New Roman"/>
          <w:sz w:val="24"/>
          <w:szCs w:val="24"/>
        </w:rPr>
      </w:pPr>
      <w:r>
        <w:rPr>
          <w:rFonts w:ascii="Times New Roman" w:hAnsi="Times New Roman" w:cs="Times New Roman"/>
          <w:b/>
          <w:bCs/>
          <w:sz w:val="24"/>
          <w:szCs w:val="24"/>
        </w:rPr>
        <w:t>MANAJEMEN PRIVASI KOMUNIKASI PEREMPUAN KORBAN KEKERASAN DALAM RUMAH TANGGA</w:t>
      </w:r>
    </w:p>
    <w:p w14:paraId="5FE23029">
      <w:pPr>
        <w:jc w:val="center"/>
        <w:rPr>
          <w:rFonts w:ascii="Times New Roman" w:hAnsi="Times New Roman" w:cs="Times New Roman"/>
          <w:sz w:val="24"/>
          <w:szCs w:val="24"/>
        </w:rPr>
      </w:pPr>
      <w:r>
        <w:rPr>
          <w:rFonts w:ascii="Times New Roman" w:hAnsi="Times New Roman" w:cs="Times New Roman"/>
          <w:sz w:val="24"/>
          <w:szCs w:val="24"/>
        </w:rPr>
        <w:t>Yerah Melita, Rizka Jihan Saputri</w:t>
      </w:r>
    </w:p>
    <w:p w14:paraId="035E76FB">
      <w:pPr>
        <w:jc w:val="center"/>
        <w:rPr>
          <w:rFonts w:ascii="Times New Roman" w:hAnsi="Times New Roman" w:cs="Times New Roman"/>
          <w:sz w:val="24"/>
          <w:szCs w:val="24"/>
        </w:rPr>
      </w:pPr>
      <w:r>
        <w:rPr>
          <w:rFonts w:ascii="Times New Roman" w:hAnsi="Times New Roman" w:cs="Times New Roman"/>
          <w:sz w:val="24"/>
          <w:szCs w:val="24"/>
        </w:rPr>
        <w:t>STISIP Widuri</w:t>
      </w:r>
    </w:p>
    <w:p w14:paraId="5A0725BE">
      <w:pPr>
        <w:jc w:val="center"/>
        <w:rPr>
          <w:rFonts w:ascii="Times New Roman" w:hAnsi="Times New Roman" w:cs="Times New Roman"/>
          <w:sz w:val="24"/>
          <w:szCs w:val="24"/>
        </w:rPr>
      </w:pPr>
      <w:r>
        <w:fldChar w:fldCharType="begin"/>
      </w:r>
      <w:r>
        <w:instrText xml:space="preserve"> HYPERLINK "mailto:yerahmelita@gmail.com," </w:instrText>
      </w:r>
      <w:r>
        <w:fldChar w:fldCharType="separate"/>
      </w:r>
      <w:r>
        <w:rPr>
          <w:rStyle w:val="10"/>
          <w:rFonts w:ascii="Times New Roman" w:hAnsi="Times New Roman" w:cs="Times New Roman"/>
          <w:sz w:val="24"/>
          <w:szCs w:val="24"/>
        </w:rPr>
        <w:t>yerahmelita@gmail.com,</w:t>
      </w:r>
      <w:r>
        <w:rPr>
          <w:rStyle w:val="10"/>
          <w:rFonts w:ascii="Times New Roman" w:hAnsi="Times New Roman" w:cs="Times New Roman"/>
          <w:sz w:val="24"/>
          <w:szCs w:val="24"/>
        </w:rPr>
        <w:fldChar w:fldCharType="end"/>
      </w:r>
      <w:r>
        <w:rPr>
          <w:rFonts w:ascii="Times New Roman" w:hAnsi="Times New Roman" w:cs="Times New Roman"/>
          <w:sz w:val="24"/>
          <w:szCs w:val="24"/>
        </w:rPr>
        <w:t xml:space="preserve"> </w:t>
      </w:r>
      <w:r>
        <w:fldChar w:fldCharType="begin"/>
      </w:r>
      <w:r>
        <w:instrText xml:space="preserve"> HYPERLINK "mailto:rizkajihans@gmail.com" </w:instrText>
      </w:r>
      <w:r>
        <w:fldChar w:fldCharType="separate"/>
      </w:r>
      <w:r>
        <w:rPr>
          <w:rStyle w:val="10"/>
          <w:rFonts w:ascii="Times New Roman" w:hAnsi="Times New Roman" w:cs="Times New Roman"/>
          <w:sz w:val="24"/>
          <w:szCs w:val="24"/>
        </w:rPr>
        <w:t>rizkajihans@gmail.com</w:t>
      </w:r>
      <w:r>
        <w:rPr>
          <w:rStyle w:val="10"/>
          <w:rFonts w:ascii="Times New Roman" w:hAnsi="Times New Roman" w:cs="Times New Roman"/>
          <w:sz w:val="24"/>
          <w:szCs w:val="24"/>
        </w:rPr>
        <w:fldChar w:fldCharType="end"/>
      </w:r>
    </w:p>
    <w:p w14:paraId="5F3FCA74">
      <w:pPr>
        <w:jc w:val="both"/>
        <w:rPr>
          <w:rFonts w:ascii="Times New Roman" w:hAnsi="Times New Roman" w:cs="Times New Roman"/>
          <w:sz w:val="24"/>
          <w:szCs w:val="24"/>
        </w:rPr>
      </w:pPr>
    </w:p>
    <w:p w14:paraId="2D46BB94">
      <w:pPr>
        <w:jc w:val="both"/>
        <w:rPr>
          <w:rFonts w:ascii="Times New Roman" w:hAnsi="Times New Roman" w:cs="Times New Roman"/>
          <w:sz w:val="24"/>
          <w:szCs w:val="24"/>
        </w:rPr>
      </w:pPr>
    </w:p>
    <w:p w14:paraId="0D96E4C6">
      <w:pPr>
        <w:jc w:val="center"/>
        <w:rPr>
          <w:rFonts w:ascii="Times New Roman" w:hAnsi="Times New Roman" w:cs="Times New Roman"/>
          <w:b/>
          <w:bCs/>
          <w:sz w:val="24"/>
          <w:szCs w:val="24"/>
        </w:rPr>
      </w:pPr>
      <w:r>
        <w:rPr>
          <w:rFonts w:ascii="Times New Roman" w:hAnsi="Times New Roman" w:cs="Times New Roman"/>
          <w:b/>
          <w:bCs/>
          <w:sz w:val="24"/>
          <w:szCs w:val="24"/>
        </w:rPr>
        <w:t>ABSTRAK</w:t>
      </w:r>
    </w:p>
    <w:p w14:paraId="70D348C2">
      <w:pPr>
        <w:jc w:val="center"/>
        <w:rPr>
          <w:rFonts w:ascii="Times New Roman" w:hAnsi="Times New Roman" w:cs="Times New Roman"/>
          <w:b/>
          <w:bCs/>
          <w:sz w:val="24"/>
          <w:szCs w:val="24"/>
        </w:rPr>
      </w:pPr>
      <w:r>
        <w:rPr>
          <w:rFonts w:ascii="Times New Roman" w:hAnsi="Times New Roman" w:cs="Times New Roman"/>
          <w:b/>
          <w:bCs/>
          <w:i/>
          <w:iCs/>
          <w:sz w:val="24"/>
          <w:szCs w:val="24"/>
        </w:rPr>
        <w:t xml:space="preserve">  </w:t>
      </w:r>
      <w:r>
        <w:rPr>
          <w:rFonts w:ascii="Times New Roman" w:hAnsi="Times New Roman" w:cs="Times New Roman"/>
          <w:b/>
          <w:bCs/>
          <w:sz w:val="24"/>
          <w:szCs w:val="24"/>
        </w:rPr>
        <w:t xml:space="preserve">  </w:t>
      </w:r>
    </w:p>
    <w:p w14:paraId="46F64B02">
      <w:pPr>
        <w:jc w:val="both"/>
        <w:rPr>
          <w:rFonts w:ascii="Times New Roman" w:hAnsi="Times New Roman" w:cs="Times New Roman"/>
          <w:sz w:val="24"/>
          <w:szCs w:val="24"/>
        </w:rPr>
      </w:pPr>
      <w:r>
        <w:rPr>
          <w:rFonts w:ascii="Times New Roman" w:hAnsi="Times New Roman" w:cs="Times New Roman"/>
          <w:sz w:val="24"/>
          <w:szCs w:val="24"/>
        </w:rPr>
        <w:t>Penelitian ini</w:t>
      </w:r>
      <w:r>
        <w:rPr>
          <w:rFonts w:hint="default" w:ascii="Times New Roman" w:hAnsi="Times New Roman" w:cs="Times New Roman"/>
          <w:sz w:val="24"/>
          <w:szCs w:val="24"/>
          <w:lang w:val="en-US"/>
        </w:rPr>
        <w:t xml:space="preserve"> dilatarbelakangi dari  banyaknya  kasus kekerasan di Indonesia terhadap perempuan. Perempuan merupakan kaum lemah yang menjadi sasaran dalam korban kekerasan khususnya terjadi dalam kehidupan rumah tangga.</w:t>
      </w:r>
      <w:r>
        <w:rPr>
          <w:rFonts w:ascii="Times New Roman" w:hAnsi="Times New Roman" w:cs="Times New Roman"/>
          <w:sz w:val="24"/>
          <w:szCs w:val="24"/>
        </w:rPr>
        <w:t xml:space="preserve"> </w:t>
      </w:r>
      <w:r>
        <w:rPr>
          <w:rFonts w:hint="default" w:ascii="Times New Roman" w:hAnsi="Times New Roman" w:cs="Times New Roman"/>
          <w:sz w:val="24"/>
          <w:szCs w:val="24"/>
          <w:lang w:val="en-US"/>
        </w:rPr>
        <w:t xml:space="preserve">Rumah tangga yang mempunyai problema dan konflik yang tidak dapat diatasi secara baik dan tuntas mengakibatkan terjadinya tindak kekerasan verbal maupun fisik. Penelitian ini </w:t>
      </w:r>
      <w:r>
        <w:rPr>
          <w:rFonts w:ascii="Times New Roman" w:hAnsi="Times New Roman" w:cs="Times New Roman"/>
          <w:sz w:val="24"/>
          <w:szCs w:val="24"/>
        </w:rPr>
        <w:t xml:space="preserve">bertujuan untuk mengetahui Manajemen Privasi Komunikasi Perempuan Korban </w:t>
      </w:r>
      <w:r>
        <w:rPr>
          <w:rFonts w:hint="default" w:ascii="Times New Roman" w:hAnsi="Times New Roman" w:cs="Times New Roman"/>
          <w:sz w:val="24"/>
          <w:szCs w:val="24"/>
          <w:lang w:val="en-US"/>
        </w:rPr>
        <w:t>Kekerasan Dalam Rumah Tangga (</w:t>
      </w:r>
      <w:r>
        <w:rPr>
          <w:rFonts w:ascii="Times New Roman" w:hAnsi="Times New Roman" w:cs="Times New Roman"/>
          <w:sz w:val="24"/>
          <w:szCs w:val="24"/>
        </w:rPr>
        <w:t>KDRT</w:t>
      </w:r>
      <w:r>
        <w:rPr>
          <w:rFonts w:hint="default" w:ascii="Times New Roman" w:hAnsi="Times New Roman" w:cs="Times New Roman"/>
          <w:sz w:val="24"/>
          <w:szCs w:val="24"/>
          <w:lang w:val="en-US"/>
        </w:rPr>
        <w:t xml:space="preserve">).  </w:t>
      </w:r>
      <w:r>
        <w:rPr>
          <w:rFonts w:ascii="Times New Roman" w:hAnsi="Times New Roman" w:cs="Times New Roman"/>
          <w:sz w:val="24"/>
          <w:szCs w:val="24"/>
        </w:rPr>
        <w:t xml:space="preserve">Teori yang digunakan </w:t>
      </w:r>
      <w:r>
        <w:rPr>
          <w:rFonts w:hint="default" w:ascii="Times New Roman" w:hAnsi="Times New Roman" w:cs="Times New Roman"/>
          <w:sz w:val="24"/>
          <w:szCs w:val="24"/>
          <w:lang w:val="en-US"/>
        </w:rPr>
        <w:t xml:space="preserve"> dalam penelitian ini adalah </w:t>
      </w:r>
      <w:r>
        <w:rPr>
          <w:rFonts w:ascii="Times New Roman" w:hAnsi="Times New Roman" w:cs="Times New Roman"/>
          <w:sz w:val="24"/>
          <w:szCs w:val="24"/>
        </w:rPr>
        <w:t>teori Manajemen Privasi Komunikasi yang dikemukakan oleh Sandra Petronio.</w:t>
      </w:r>
      <w:r>
        <w:rPr>
          <w:rFonts w:hint="default" w:ascii="Times New Roman" w:hAnsi="Times New Roman" w:cs="Times New Roman"/>
          <w:sz w:val="24"/>
          <w:szCs w:val="24"/>
          <w:lang w:val="en-US"/>
        </w:rPr>
        <w:t xml:space="preserve"> Te</w:t>
      </w:r>
      <w:r>
        <w:rPr>
          <w:rFonts w:ascii="Times New Roman" w:hAnsi="Times New Roman" w:cs="Times New Roman"/>
          <w:sz w:val="24"/>
          <w:szCs w:val="24"/>
        </w:rPr>
        <w:t xml:space="preserve">ori ini </w:t>
      </w:r>
      <w:r>
        <w:rPr>
          <w:rFonts w:hint="default" w:ascii="Times New Roman" w:hAnsi="Times New Roman" w:cs="Times New Roman"/>
          <w:sz w:val="24"/>
          <w:szCs w:val="24"/>
          <w:lang w:val="en-US"/>
        </w:rPr>
        <w:t>merupakan</w:t>
      </w:r>
      <w:r>
        <w:rPr>
          <w:rFonts w:ascii="Times New Roman" w:hAnsi="Times New Roman" w:cs="Times New Roman"/>
          <w:sz w:val="24"/>
          <w:szCs w:val="24"/>
        </w:rPr>
        <w:t xml:space="preserve"> peta cara sesorang dalam menjaga privasi yang mereka miliki. Teori ini juga menyatakan setiap individu memiliki hak untuk memilih </w:t>
      </w:r>
      <w:r>
        <w:rPr>
          <w:rFonts w:hint="default" w:ascii="Times New Roman" w:hAnsi="Times New Roman" w:cs="Times New Roman"/>
          <w:sz w:val="24"/>
          <w:szCs w:val="24"/>
          <w:lang w:val="en-US"/>
        </w:rPr>
        <w:t xml:space="preserve">bagaimana </w:t>
      </w:r>
      <w:r>
        <w:rPr>
          <w:rFonts w:ascii="Times New Roman" w:hAnsi="Times New Roman" w:cs="Times New Roman"/>
          <w:sz w:val="24"/>
          <w:szCs w:val="24"/>
        </w:rPr>
        <w:t>mereka ingin mengungkapkan informasi pribadi tentang diri mereka kepada orang lain.</w:t>
      </w:r>
      <w:r>
        <w:rPr>
          <w:rFonts w:hint="default" w:ascii="Times New Roman" w:hAnsi="Times New Roman" w:cs="Times New Roman"/>
          <w:sz w:val="24"/>
          <w:szCs w:val="24"/>
          <w:lang w:val="en-US"/>
        </w:rPr>
        <w:t xml:space="preserve"> </w:t>
      </w:r>
      <w:r>
        <w:rPr>
          <w:rFonts w:ascii="Times New Roman" w:hAnsi="Times New Roman" w:cs="Times New Roman"/>
          <w:sz w:val="24"/>
          <w:szCs w:val="24"/>
        </w:rPr>
        <w:t xml:space="preserve">Untuk memperoleh </w:t>
      </w:r>
      <w:r>
        <w:rPr>
          <w:rFonts w:hint="default" w:ascii="Times New Roman" w:hAnsi="Times New Roman" w:cs="Times New Roman"/>
          <w:sz w:val="24"/>
          <w:szCs w:val="24"/>
          <w:lang w:val="en-US"/>
        </w:rPr>
        <w:t>j</w:t>
      </w:r>
      <w:r>
        <w:rPr>
          <w:rFonts w:ascii="Times New Roman" w:hAnsi="Times New Roman" w:cs="Times New Roman"/>
          <w:sz w:val="24"/>
          <w:szCs w:val="24"/>
        </w:rPr>
        <w:t>awaban dari penelitian</w:t>
      </w:r>
      <w:r>
        <w:rPr>
          <w:rFonts w:hint="default" w:ascii="Times New Roman" w:hAnsi="Times New Roman" w:cs="Times New Roman"/>
          <w:sz w:val="24"/>
          <w:szCs w:val="24"/>
          <w:lang w:val="en-US"/>
        </w:rPr>
        <w:t xml:space="preserve"> ini,</w:t>
      </w:r>
      <w:r>
        <w:rPr>
          <w:rFonts w:ascii="Times New Roman" w:hAnsi="Times New Roman" w:cs="Times New Roman"/>
          <w:sz w:val="24"/>
          <w:szCs w:val="24"/>
        </w:rPr>
        <w:t xml:space="preserve"> peneliti menggunakan metode penelitian kualitatif dengan informan sebanyak 3 (tiga) orang dengan menggunakan teknik </w:t>
      </w:r>
      <w:r>
        <w:rPr>
          <w:rFonts w:ascii="Times New Roman" w:hAnsi="Times New Roman" w:cs="Times New Roman"/>
          <w:i/>
          <w:iCs/>
          <w:sz w:val="24"/>
          <w:szCs w:val="24"/>
        </w:rPr>
        <w:t>purposive sampling</w:t>
      </w:r>
      <w:r>
        <w:rPr>
          <w:rFonts w:ascii="Times New Roman" w:hAnsi="Times New Roman" w:cs="Times New Roman"/>
          <w:sz w:val="24"/>
          <w:szCs w:val="24"/>
        </w:rPr>
        <w:t>. Teknik pengumpulan data yang digunakan adalah observasi, wawancara langsung secara mendalam dengan informan dan membuat dokumentasi berupa catatan hasil wawancara dengan informan</w:t>
      </w:r>
      <w:r>
        <w:rPr>
          <w:rFonts w:hint="default" w:ascii="Times New Roman" w:hAnsi="Times New Roman" w:cs="Times New Roman"/>
          <w:sz w:val="24"/>
          <w:szCs w:val="24"/>
          <w:lang w:val="en-US"/>
        </w:rPr>
        <w:t>.</w:t>
      </w:r>
      <w:r>
        <w:rPr>
          <w:rFonts w:ascii="Times New Roman" w:hAnsi="Times New Roman" w:cs="Times New Roman"/>
          <w:sz w:val="24"/>
          <w:szCs w:val="24"/>
        </w:rPr>
        <w:t xml:space="preserve"> Hasil penelitian menunjukan bahwa Manajemen Privasi Komunikasi Perempuan Korban KDRT dilakukann secara sadar dan penuh pertimbangan yang selektif dan ketat dalam memilih teman terpercaya untuk  membagikan informasi privatnya. Namun seringkali informasi yang dirasa sangat personal dengan sadar serta penuh pertimbangan disimpan untuk dirinya sendiri dan dirahasiakan atau tidak dibuka kepada siapapun.</w:t>
      </w:r>
    </w:p>
    <w:p w14:paraId="03DB969C">
      <w:pPr>
        <w:jc w:val="both"/>
        <w:rPr>
          <w:rFonts w:ascii="Times New Roman" w:hAnsi="Times New Roman" w:cs="Times New Roman"/>
          <w:sz w:val="24"/>
          <w:szCs w:val="24"/>
        </w:rPr>
      </w:pPr>
    </w:p>
    <w:p w14:paraId="71C774F8">
      <w:pPr>
        <w:jc w:val="both"/>
        <w:rPr>
          <w:rFonts w:ascii="Times New Roman" w:hAnsi="Times New Roman" w:cs="Times New Roman"/>
          <w:sz w:val="24"/>
          <w:szCs w:val="24"/>
        </w:rPr>
      </w:pPr>
      <w:r>
        <w:rPr>
          <w:rFonts w:ascii="Times New Roman" w:hAnsi="Times New Roman" w:cs="Times New Roman"/>
          <w:b/>
          <w:bCs/>
          <w:sz w:val="24"/>
          <w:szCs w:val="24"/>
        </w:rPr>
        <w:t>Kata Kunci</w:t>
      </w:r>
      <w:r>
        <w:rPr>
          <w:rFonts w:ascii="Times New Roman" w:hAnsi="Times New Roman" w:cs="Times New Roman"/>
          <w:sz w:val="24"/>
          <w:szCs w:val="24"/>
        </w:rPr>
        <w:t>: Kekerasan Dalam Rumah Tangga, Manajemen Privasi Komunikasi, Perempuan</w:t>
      </w:r>
    </w:p>
    <w:p w14:paraId="6118D875">
      <w:pPr>
        <w:jc w:val="both"/>
        <w:rPr>
          <w:rFonts w:ascii="Times New Roman" w:hAnsi="Times New Roman" w:cs="Times New Roman"/>
          <w:sz w:val="24"/>
          <w:szCs w:val="24"/>
        </w:rPr>
      </w:pPr>
    </w:p>
    <w:p w14:paraId="66C92C9A">
      <w:pPr>
        <w:jc w:val="center"/>
        <w:rPr>
          <w:rFonts w:ascii="Times New Roman" w:hAnsi="Times New Roman" w:cs="Times New Roman"/>
          <w:b/>
          <w:bCs/>
          <w:sz w:val="24"/>
          <w:szCs w:val="24"/>
        </w:rPr>
      </w:pPr>
    </w:p>
    <w:p w14:paraId="4EC102A9">
      <w:pPr>
        <w:jc w:val="center"/>
        <w:rPr>
          <w:rFonts w:ascii="Times New Roman" w:hAnsi="Times New Roman" w:cs="Times New Roman"/>
          <w:b/>
          <w:bCs/>
          <w:i/>
          <w:iCs/>
          <w:sz w:val="24"/>
          <w:szCs w:val="24"/>
        </w:rPr>
      </w:pPr>
      <w:r>
        <w:rPr>
          <w:rFonts w:ascii="Times New Roman" w:hAnsi="Times New Roman" w:cs="Times New Roman"/>
          <w:b/>
          <w:bCs/>
          <w:i/>
          <w:iCs/>
          <w:sz w:val="24"/>
          <w:szCs w:val="24"/>
        </w:rPr>
        <w:t>ABSTRACT</w:t>
      </w:r>
    </w:p>
    <w:p w14:paraId="76FC3F75">
      <w:pPr>
        <w:jc w:val="center"/>
        <w:rPr>
          <w:rFonts w:ascii="Times New Roman" w:hAnsi="Times New Roman" w:cs="Times New Roman"/>
          <w:b/>
          <w:bCs/>
          <w:i/>
          <w:iCs/>
          <w:sz w:val="24"/>
          <w:szCs w:val="24"/>
        </w:rPr>
      </w:pPr>
    </w:p>
    <w:p w14:paraId="33A87955">
      <w:pPr>
        <w:jc w:val="both"/>
        <w:rPr>
          <w:rFonts w:ascii="Times New Roman" w:hAnsi="Times New Roman" w:cs="Times New Roman"/>
          <w:b/>
          <w:bCs/>
          <w:i/>
          <w:iCs/>
          <w:sz w:val="24"/>
          <w:szCs w:val="24"/>
        </w:rPr>
      </w:pPr>
      <w:r>
        <w:rPr>
          <w:rFonts w:hint="default" w:ascii="Times New Roman" w:hAnsi="Times New Roman"/>
          <w:b w:val="0"/>
          <w:bCs w:val="0"/>
          <w:i/>
          <w:iCs/>
          <w:sz w:val="24"/>
          <w:szCs w:val="24"/>
        </w:rPr>
        <w:t>This research is motivated by the many cases of violence in Indonesia against women. Women are weak people who are victims of violence, especially in domestic life. Households that have problems and conflicts that cannot be resolved properly and completely result in verbal and physical violence. This research aims to determine the Communication Privacy Management of Women Victims of Domestic Violence (KDRT). The theory used in this research is the Communication Privacy Management theory proposed by Sandra Petronio. This theory is a map of how someone can maintain their privacy. This theory also states that each individual has the right to choose how they want to disclose personal information about themselves to others. To obtain answers from this research, researchers used qualitative research methods with 3 (three) informants using purposive sampling techniques. The data collection techniques used were observation, in-depth direct interviews with informants and making documentation in the form of notes on the results of interviews with informants. The research results show that Communication Privacy Management for Women Victims of Domestic Violence is carried out consciously and with full selective and strict consideration in choosing trusted friends to share their private information with. However, information that is felt to be very personal is often consciously and carefully kept to oneself and kept secret or not disclosed to anyone.</w:t>
      </w:r>
    </w:p>
    <w:p w14:paraId="7A563A93">
      <w:pPr>
        <w:jc w:val="both"/>
        <w:rPr>
          <w:rFonts w:ascii="Times New Roman" w:hAnsi="Times New Roman" w:cs="Times New Roman"/>
          <w:b/>
          <w:bCs/>
          <w:i/>
          <w:iCs/>
          <w:sz w:val="24"/>
          <w:szCs w:val="24"/>
        </w:rPr>
      </w:pPr>
    </w:p>
    <w:p w14:paraId="752DD463">
      <w:pPr>
        <w:jc w:val="both"/>
        <w:rPr>
          <w:rFonts w:ascii="Times New Roman" w:hAnsi="Times New Roman" w:cs="Times New Roman"/>
          <w:i/>
          <w:iCs/>
          <w:sz w:val="24"/>
          <w:szCs w:val="24"/>
        </w:rPr>
      </w:pPr>
      <w:r>
        <w:rPr>
          <w:rFonts w:ascii="Times New Roman" w:hAnsi="Times New Roman" w:cs="Times New Roman"/>
          <w:b/>
          <w:bCs/>
          <w:i/>
          <w:iCs/>
          <w:sz w:val="24"/>
          <w:szCs w:val="24"/>
        </w:rPr>
        <w:t>Keywords</w:t>
      </w:r>
      <w:r>
        <w:rPr>
          <w:rFonts w:ascii="Times New Roman" w:hAnsi="Times New Roman" w:cs="Times New Roman"/>
          <w:i/>
          <w:iCs/>
          <w:sz w:val="24"/>
          <w:szCs w:val="24"/>
        </w:rPr>
        <w:t>: Domestic Violence, Communication Privacy Management, Women</w:t>
      </w:r>
    </w:p>
    <w:p w14:paraId="7A39D7D7">
      <w:pPr>
        <w:jc w:val="both"/>
        <w:rPr>
          <w:rFonts w:ascii="Times New Roman" w:hAnsi="Times New Roman" w:cs="Times New Roman"/>
          <w:sz w:val="24"/>
          <w:szCs w:val="24"/>
        </w:rPr>
      </w:pPr>
    </w:p>
    <w:p w14:paraId="0B6E0649">
      <w:pPr>
        <w:jc w:val="both"/>
        <w:rPr>
          <w:rFonts w:ascii="Times New Roman" w:hAnsi="Times New Roman" w:cs="Times New Roman"/>
          <w:sz w:val="24"/>
          <w:szCs w:val="24"/>
        </w:rPr>
      </w:pPr>
    </w:p>
    <w:p w14:paraId="16F3E794">
      <w:pPr>
        <w:jc w:val="both"/>
        <w:rPr>
          <w:rFonts w:ascii="Times New Roman" w:hAnsi="Times New Roman" w:cs="Times New Roman"/>
          <w:sz w:val="24"/>
          <w:szCs w:val="24"/>
        </w:rPr>
      </w:pPr>
    </w:p>
    <w:p w14:paraId="2607D011">
      <w:pPr>
        <w:jc w:val="both"/>
        <w:rPr>
          <w:rFonts w:ascii="Times New Roman" w:hAnsi="Times New Roman" w:cs="Times New Roman"/>
          <w:b/>
          <w:bCs/>
          <w:sz w:val="24"/>
          <w:szCs w:val="24"/>
        </w:rPr>
      </w:pPr>
      <w:r>
        <w:rPr>
          <w:rFonts w:ascii="Times New Roman" w:hAnsi="Times New Roman" w:cs="Times New Roman"/>
          <w:b/>
          <w:bCs/>
          <w:sz w:val="24"/>
          <w:szCs w:val="24"/>
        </w:rPr>
        <w:t xml:space="preserve">PENDAHULUAN </w:t>
      </w:r>
    </w:p>
    <w:p w14:paraId="14C5D19A">
      <w:pPr>
        <w:jc w:val="both"/>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Rumah tangga merupakan suatu wadah atau tempat bernaungnya para insan yang telah diresmikan atau disyahkan baik secara negara maupun agama dalam ikatan perkawinan. Di dalam rumah tangga ada suami dan istri juga ada anak-anak ketika suami istri sudah dikarunia anak. Rumah tangga juga bisa disebut keluarga.</w:t>
      </w:r>
    </w:p>
    <w:p w14:paraId="0406C7FB">
      <w:pPr>
        <w:jc w:val="both"/>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Keluarga adalah lembaga terkecil dari masyarakat. Di dalam keluarga ada ayah, ibu dan anak-nnak. Didalam keluarga jugalah tempat tumbuh kembangnya anak-anak, tempat mereka saling berbagi, melengkapi, menolog dan saling mengasihi. Setiap insan dalam keluarga mengharapkan keluarga yang berbahagia. Hubungan suami istri harmonis, saling mendukung dan menopang satu dengan yang lain, suka dan duka dijalani bersama, pahit dan manisnya kehidupan dirasakan bersama, kegagalan dan kesuksesan diterima bersama dalam semua aspek kehidupan dijalani bersama untuk mencapai dan mewujudkan kebahagian dalam keluarga. Namun pada kenyataan dan realita kehidupan yang ada tidak selalu kebahagian itu dapat terwujud. Ada kalanya bahkan sering kita jumpai dan dapati ada orang-orang yang memiliki masalah dalam keluarga. Ada hubungan anak dengan otrangtua yang kurang baik, hubungan istri dengan suami yang tidak lagi harmonis dengan berbagai macam alasasa. Ada orang tua yang menelantarkan anak-anaknya. Anak-anak yang tidak mendapakant perlakuan yang semestinya dari orang tuanya, bahkan ada orangtua yang tega menjual atau menghabisi nyawa anaknya sendri demi kepentingan dan keegoisan orangtua. Tindakan-tindakan kekerasan lainnya juga sering terjadi dalam kehidupan keluarga dan rumah tangga, Tidak sedikit kekerasan dalam rumah tangga sering tidak muncul ke permukaan namun sebagian dari mereka sebagai korban tidak mau melaporkan diri alias diam saja dan menerima semua keadaan dengan pasrah.</w:t>
      </w:r>
    </w:p>
    <w:p w14:paraId="1332A328">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Salah sstu masalah yang sering terjadi dalam kehidupan rumah tangga adalah tindakan Kekerasan Dalam Rumah Tangga (KDRT). Tindakan kekeran ini umumnya dilakukan oleh mereka yang memiliki hubungan kekeluargaan, seperti suami dan istri, anak dan orangtua.Umunnya yang menjadi korban kekerasan adalah kaum perempuan, karena perempuan dianggap lemah dan tidak berdaya. Bentuk kekerasan yang dilakukan berupa kekerasan fsik maupun verbal serta dilatarbelakangi oleh emosi, faktor ekonomi, konflik agama, seks, perselingkuhan, beda pendapat/pandangan, cemburu dan banyak faktor lainnya yang menyebabkan kekerasan dalam rumah tangga. Faktor apapun atau penyebab apapun seharusnya tidak bolah terjadi kekerasan, sehingga menimbulkan banyak korban.</w:t>
      </w:r>
    </w:p>
    <w:p w14:paraId="18A9E723">
      <w:pPr>
        <w:ind w:firstLine="720"/>
        <w:jc w:val="both"/>
        <w:rPr>
          <w:rFonts w:ascii="Times New Roman" w:hAnsi="Times New Roman" w:cs="Times New Roman"/>
          <w:sz w:val="24"/>
          <w:szCs w:val="24"/>
        </w:rPr>
      </w:pPr>
      <w:r>
        <w:rPr>
          <w:rFonts w:ascii="Times New Roman" w:hAnsi="Times New Roman" w:cs="Times New Roman"/>
          <w:sz w:val="24"/>
          <w:szCs w:val="24"/>
        </w:rPr>
        <w:t xml:space="preserve">Di Indonesia terdapat sebanyak 338.496 kasus Kekerasan Berbasis Gender (KBG) terhadap perempuan dengan rincian, pengaduan ke Komnas Perempuan 3.838 kasus, ke Lembaga Layanan 7.029 kasus dan BADILANG 327.629 kasus kekerasan terhadap perempuan yang dilaporkan dan ditangani selama tahun 2023 </w:t>
      </w:r>
      <w:r>
        <w:rPr>
          <w:rFonts w:ascii="Times New Roman" w:hAnsi="Times New Roman" w:cs="Times New Roman"/>
          <w:sz w:val="24"/>
          <w:szCs w:val="24"/>
        </w:rPr>
        <w:fldChar w:fldCharType="begin" w:fldLock="1"/>
      </w:r>
      <w:r>
        <w:rPr>
          <w:rFonts w:ascii="Times New Roman" w:hAnsi="Times New Roman" w:cs="Times New Roman"/>
          <w:sz w:val="24"/>
          <w:szCs w:val="24"/>
        </w:rPr>
        <w:instrText xml:space="preserve">ADDIN CSL_CITATION {"citationItems":[{"id":"ITEM-1","itemData":{"URL":"https://komnasperempuan.go.id/siaran-pers-detail/peringatan-hari-perempuan-internasional-2022-dan-peluncuran-catatan-tahunan-tentang-kekerasan-berbasis-gender-terhadap-perempuan","author":[{"dropping-particle":"","family":"Komisi Nasional Anti Kekerasan Terhaap Perempuan","given":"","non-dropping-particle":"","parse-names":false,"suffix":""}],"id":"ITEM-1","issued":{"date-parts":[["2023"]]},"title":"Peringatan Hari Perempuan Internasional 2022 dan Peluncuran Catatan Tahunan tentang Kekerasan Berbasis Gender terhadap Perempuan","type":"webpage"},"uris":["http://www.mendeley.com/documents/?uuid=db458b91-cd2d-4842-9908-c86ff6000696"]}],"mendeley":{"formattedCitation":"(Komisi Nasional Anti Kekerasan Terhaap Perempuan, 2023)","plainTextFormattedCitation":"(Komisi Nasional Anti Kekerasan Terhaap Perempuan, 2023)","previouslyFormattedCitation":"(Komisi Nasional Anti Kekerasan Terhaap Perempuan, 2023)"},"properties":{"noteIndex":0},"schema":"https://github.com/citation-style-language/schema/raw/master/csl-citation.json"}</w:instrText>
      </w:r>
      <w:r>
        <w:rPr>
          <w:rFonts w:ascii="Times New Roman" w:hAnsi="Times New Roman" w:cs="Times New Roman"/>
          <w:sz w:val="24"/>
          <w:szCs w:val="24"/>
        </w:rPr>
        <w:fldChar w:fldCharType="separate"/>
      </w:r>
      <w:r>
        <w:rPr>
          <w:rFonts w:ascii="Times New Roman" w:hAnsi="Times New Roman" w:cs="Times New Roman"/>
          <w:sz w:val="24"/>
          <w:szCs w:val="24"/>
        </w:rPr>
        <w:t>(Komisi Nasional Anti Kekerasan Terhaap Perempuan, 2023)</w:t>
      </w:r>
      <w:r>
        <w:rPr>
          <w:rFonts w:ascii="Times New Roman" w:hAnsi="Times New Roman" w:cs="Times New Roman"/>
          <w:sz w:val="24"/>
          <w:szCs w:val="24"/>
        </w:rPr>
        <w:fldChar w:fldCharType="end"/>
      </w:r>
      <w:r>
        <w:rPr>
          <w:rFonts w:ascii="Times New Roman" w:hAnsi="Times New Roman" w:cs="Times New Roman"/>
          <w:sz w:val="24"/>
          <w:szCs w:val="24"/>
        </w:rPr>
        <w:t>. Data ini bersumber pada Catatan Tahunan (CATAHU) yang dikeluarkan oleh Komnas Perempuan setiap tahunya. Berdasarkan, korban kekerasan paling banyak terjadi dalam rumah tangga. Kasus kekerasn terhadap perempuam di Indonesia mengalami peningkatan dan bentuk-bentuk kekerasan juga semakin bervariasi dan sadis. Perempuan sangat rentan terhadap kekerasan dibandingkan dengan pria disebabkan oleh beberapa faktor yaitu pola pendidikan masyarakat mengenai relasi perempuan dan laki-laki tidak setara dan masih mengatnya budaya patriarki. Budaya partliarki merupakan suatu budaya dimana laki-laki lebih berkuasa dari perempuan. Pada umumnya kekerasan dalam rumah tangga sering terjadi dan terpicu karena ada masalah yang terjadi. Baik karena faktor ekonomi, hubungan suami istri yang tidak lagi harmonis, hubungan anak dan orangtua yang mulai renggang dan banyak faktor lainnya.</w:t>
      </w:r>
    </w:p>
    <w:p w14:paraId="4914E6A2">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 xml:space="preserve">Salah satu dari tiga informan, pada seorang perempuan, seorang ibu bernama Ratih (bukan nama sebenarnya). Ia salah satu korban Kekerasan Dalam Rumah Tangga (KDRT) di Jakarta. Ratih berinteraksi, berkomuikasi dan bersosialisasi dengan banyak orang di lingkungan tempat tinggalnya. Ia berkomunikasi sebagaimana  biasanya dan sebisa mungkin menjaga rahasianya agar orang lain tidak tahu bahwa ia merupakan korban KDRT, kecuali anaknya. Anaknya merupakan saksi mata dan yang selalu melihat ibunya diperlakukan kasar oleh bapaknya. (suami Ratih). Sejak tahun 2013, Ratih menikah dengan suaminya, kehidupan rumah tangganya harmonis dan telah dikaruniakan seorang anak. Pada tahun 2017, konflik terjadi pada saat Ratih mengandung anak kedua mereka. Banyak perubahan sikap yang terjadi pada suami Ratih. Suaminya mulai kecanduan </w:t>
      </w:r>
      <w:r>
        <w:rPr>
          <w:rFonts w:ascii="Times New Roman" w:hAnsi="Times New Roman" w:cs="Times New Roman"/>
          <w:i/>
          <w:iCs/>
          <w:sz w:val="24"/>
          <w:szCs w:val="24"/>
        </w:rPr>
        <w:t xml:space="preserve">games online dan </w:t>
      </w:r>
      <w:r>
        <w:rPr>
          <w:rFonts w:ascii="Times New Roman" w:hAnsi="Times New Roman" w:cs="Times New Roman"/>
          <w:sz w:val="24"/>
          <w:szCs w:val="24"/>
        </w:rPr>
        <w:t>judi online, suaminya menjadi pelit, mudah sekali marah, berkata kasar, bersikap dan berperilaku kasar terhadap istri dan juga kepada anak pertamanya.Ratih merupakan salah satu dari banyaknya korban KDRT yang memilih untuk diam dan merahasiakan informasi yang dianggap sangat pribadi dan aib dalam rumahtangganya. Masih banyak korban perempuan lain, yang juga memiliki keadaan dan nasib yang sama tetapi dalam lingkungan yang berbeda dengan  permasalahan rumah tangga yang berbeda juga, sehingga cara berkomunikasi dan berinteraksi berbeda juga.</w:t>
      </w:r>
    </w:p>
    <w:p w14:paraId="41E0A22E">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Berdasarkan fenomena yang telah diuraikan di atas, peneliti tertarik untuk meneliti mengenai “ Bagaimana Manajemen Privasi Komunikasi Perempuan Korban Kekerasan dalam rumah tangga”.  Sehingga peneliti merumuskan judul penelitian ini yaitu “Manajemen Privasi Komunikasi Perempuan Korban Kekerasan dalam RumahTangga” Adapun tujuan penelitian adalah untuk mengetahui Manajemen Privasi Komunikasi Perempuan Korban Kekerasan dalam Rumah Tangga.</w:t>
      </w:r>
    </w:p>
    <w:p w14:paraId="61BA8391">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Sebagai bahan perbandingan dengan penelitian terdahulu, peneliti mengambil tiga hasil temuan terdahulu dengan menggunakan teori manajemen Privasi Komunikasi yang telah dialakuklan oleh tiga orang peneliti sebelumnya.</w:t>
      </w:r>
    </w:p>
    <w:p w14:paraId="4B564F1B">
      <w:pPr>
        <w:jc w:val="both"/>
        <w:rPr>
          <w:rFonts w:ascii="Times New Roman" w:hAnsi="Times New Roman" w:cs="Times New Roman"/>
          <w:sz w:val="24"/>
          <w:szCs w:val="24"/>
        </w:rPr>
      </w:pPr>
      <w:r>
        <w:rPr>
          <w:rFonts w:ascii="Times New Roman" w:hAnsi="Times New Roman" w:cs="Times New Roman"/>
          <w:sz w:val="24"/>
          <w:szCs w:val="24"/>
        </w:rPr>
        <w:t>Pertama, penelitian berjudul “Manajemen Privasi Komunikasi Seorang Mantan Pria Simpanan(Studi deskriftif kualitatif).  Program studi Ilmu Komunikasi, Angkatan 2014, Universitas Kristen Petra Surabaya  diteliti oleh Felicia Njotorahardjo 2014) menjelaskan mengenai proses manajemen privasi komunikasi dengan hasil penelitina  bahwa proses manajemen privasi komunikasi melalui tahapan atau tahap-tahap.tertntu dan perlu waktu tentunya.</w:t>
      </w:r>
    </w:p>
    <w:p w14:paraId="49259B32">
      <w:pPr>
        <w:jc w:val="both"/>
        <w:rPr>
          <w:rFonts w:ascii="Times New Roman" w:hAnsi="Times New Roman" w:cs="Times New Roman"/>
          <w:sz w:val="24"/>
          <w:szCs w:val="24"/>
        </w:rPr>
      </w:pPr>
      <w:r>
        <w:rPr>
          <w:rFonts w:ascii="Times New Roman" w:hAnsi="Times New Roman" w:cs="Times New Roman"/>
          <w:sz w:val="24"/>
          <w:szCs w:val="24"/>
        </w:rPr>
        <w:t xml:space="preserve">Kedua, penelitian berjudul “Manajemen Privasi Komunikasi pada pasangan suami istri yang menikah di usia muda dan menghadapi konflik. Metode yang digunakan sama yaitu studi deskriptif kualitatif oleh Nadyanti (2022), program studi Ilmu Komunikasi Universitas Pembangunan Nasional Veteran Jakarta. Hasil penelitian menujukan bahwa penyembunyian informasi dilakukan berdasarkan kriteria resiko pengungkapan informasi juga  dilakukan berdasarkan aturan kriteria kontekstual dan motivasional sedangakan untuk hasil penelitian ini penyembunyian informasi dilakukann berdasarkan batasan personal dan batasan kolektif </w:t>
      </w:r>
      <w:r>
        <w:rPr>
          <w:rFonts w:ascii="Times New Roman" w:hAnsi="Times New Roman" w:cs="Times New Roman"/>
          <w:sz w:val="24"/>
          <w:szCs w:val="24"/>
        </w:rPr>
        <w:fldChar w:fldCharType="begin" w:fldLock="1"/>
      </w:r>
      <w:r>
        <w:rPr>
          <w:rFonts w:ascii="Times New Roman" w:hAnsi="Times New Roman" w:cs="Times New Roman"/>
          <w:sz w:val="24"/>
          <w:szCs w:val="24"/>
        </w:rPr>
        <w:instrText xml:space="preserve">ADDIN CSL_CITATION {"citationItems":[{"id":"ITEM-1","itemData":{"author":[{"dropping-particle":"","family":"Nadyanti","given":"Rani","non-dropping-particle":"","parse-names":false,"suffix":""}],"container-title":"Repository UPN Veteran Jakarta","id":"ITEM-1","issued":{"date-parts":[["2022"]]},"title":"Manajemen Privasi Komunikasi pada Pasangan Suami Istri yang Menikah Diusia Muda dalam Menghadapi Konflik","type":"article-journal"},"uris":["http://www.mendeley.com/documents/?uuid=08fd1ee3-5c2f-414a-9179-6127fc68b1af"]}],"mendeley":{"formattedCitation":"(Nadyanti, 2022)","plainTextFormattedCitation":"(Nadyanti, 2022)","previouslyFormattedCitation":"(Nadyanti, 2022)"},"properties":{"noteIndex":0},"schema":"https://github.com/citation-style-language/schema/raw/master/csl-citation.json"}</w:instrText>
      </w:r>
      <w:r>
        <w:rPr>
          <w:rFonts w:ascii="Times New Roman" w:hAnsi="Times New Roman" w:cs="Times New Roman"/>
          <w:sz w:val="24"/>
          <w:szCs w:val="24"/>
        </w:rPr>
        <w:fldChar w:fldCharType="separate"/>
      </w:r>
      <w:r>
        <w:rPr>
          <w:rFonts w:ascii="Times New Roman" w:hAnsi="Times New Roman" w:cs="Times New Roman"/>
          <w:sz w:val="24"/>
          <w:szCs w:val="24"/>
        </w:rPr>
        <w:t>(Nadyanti, 2022)</w:t>
      </w:r>
      <w:r>
        <w:rPr>
          <w:rFonts w:ascii="Times New Roman" w:hAnsi="Times New Roman" w:cs="Times New Roman"/>
          <w:sz w:val="24"/>
          <w:szCs w:val="24"/>
        </w:rPr>
        <w:fldChar w:fldCharType="end"/>
      </w:r>
      <w:r>
        <w:rPr>
          <w:rFonts w:ascii="Times New Roman" w:hAnsi="Times New Roman" w:cs="Times New Roman"/>
          <w:sz w:val="24"/>
          <w:szCs w:val="24"/>
        </w:rPr>
        <w:t>.</w:t>
      </w:r>
    </w:p>
    <w:p w14:paraId="42BFA594">
      <w:pPr>
        <w:jc w:val="both"/>
        <w:rPr>
          <w:rFonts w:ascii="Times New Roman" w:hAnsi="Times New Roman" w:cs="Times New Roman"/>
          <w:sz w:val="24"/>
          <w:szCs w:val="24"/>
        </w:rPr>
      </w:pPr>
      <w:r>
        <w:rPr>
          <w:rFonts w:ascii="Times New Roman" w:hAnsi="Times New Roman" w:cs="Times New Roman"/>
          <w:sz w:val="24"/>
          <w:szCs w:val="24"/>
        </w:rPr>
        <w:t xml:space="preserve">Ketiga, penelitian yang berjudul”Manajemen Privasi Komunikasi Gay kepada sahabat dan rekan kerja tentang orientasi seksualnya. Metode yang digunakan sama yaitu studi deskriptif kualitatif oleh Lianto (2017). Universitas Kristen Petra Surabaya . Hasil penelitian menunjukan bahwa manajemen privasi komunikasi seorang gay tentang orientasi seksualnya tertutup artinya untuk orang-orang tertentu saja dapat terbuka jadi orang-orang yang menurutnya dapat dipercaya. Sedangkan penelitian ini ingin mengetahui manajemen privasi komunikasi perempuan korban kekerasan dalam rumah tangga. Manfaat dari penelitian ini adalah sebagai referensi bagi penelitian selanjutnya dalam kerangka pengembangan ilmu komunikasi khususnya dalam bidang komunikasi antar pribadi berkaitan dengan  manajemen privasi komunikasi </w:t>
      </w:r>
      <w:r>
        <w:rPr>
          <w:rFonts w:ascii="Times New Roman" w:hAnsi="Times New Roman" w:cs="Times New Roman"/>
          <w:sz w:val="24"/>
          <w:szCs w:val="24"/>
        </w:rPr>
        <w:fldChar w:fldCharType="begin" w:fldLock="1"/>
      </w:r>
      <w:r>
        <w:rPr>
          <w:rFonts w:ascii="Times New Roman" w:hAnsi="Times New Roman" w:cs="Times New Roman"/>
          <w:sz w:val="24"/>
          <w:szCs w:val="24"/>
        </w:rPr>
        <w:instrText xml:space="preserve">ADDIN CSL_CITATION {"citationItems":[{"id":"ITEM-1","itemData":{"abstract":"Penelitian ini dilakukan untuk mengetahui bagaimana seorang gay mengelola informasi privatnya tentang orientasi seksualnya sebelum disampaikan kepada sahabat dan rekan kerja. Orientasi seksual pada seorang gay merupakan informasi privat bagi dirinya. Sehingga beberapa dari mereka biasanya tertutup mengenai informasi privatnya di tengah masyarakat, karena hal tersebut tidak mudah dan dapat menimbulkan resiko buruk. Teknik analisa yang digunakan dalam penelitian ini adalah deskriptif dengan pendekatan kualitatif serta menggunakan metode studi kasus untuk mengetahui bagaimana seorang gay mengelola informasi privatnya kepada sahabat dan rekan kerja tentang orientasi seksualnya tersebut. Hasil penelitian menunjukan individu mengelola dan memberlakukan batasan-batasan yang berbeda kepada keduanya. Serta Individu juga mengembangkan aturan privasi dengan menerapkan 3 kriteria yaitu gender, motivasional, rasio risiko-keuntungan, sebelum ia mengungkapkan informasi privat tersebut. Kata","author":[{"dropping-particle":"","family":"Lianto","given":"Dovans Harris Chandra","non-dropping-particle":"","parse-names":false,"suffix":""}],"container-title":"Jurnal E-Komunikasi","id":"ITEM-1","issue":"2","issued":{"date-parts":[["2017"]]},"page":"1-12","title":"Communication Privacy Management Gay Kepada Sahabat Dan Rekan Kerja Tentang Orientasi Seksualnya","type":"article-journal","volume":"5"},"uris":["http://www.mendeley.com/documents/?uuid=61cc3a39-caec-4ad2-92de-36e57f3ed96d"]}],"mendeley":{"formattedCitation":"(Lianto, 2017)","plainTextFormattedCitation":"(Lianto, 2017)","previouslyFormattedCitation":"(Lianto, 2017)"},"properties":{"noteIndex":0},"schema":"https://github.com/citation-style-language/schema/raw/master/csl-citation.json"}</w:instrText>
      </w:r>
      <w:r>
        <w:rPr>
          <w:rFonts w:ascii="Times New Roman" w:hAnsi="Times New Roman" w:cs="Times New Roman"/>
          <w:sz w:val="24"/>
          <w:szCs w:val="24"/>
        </w:rPr>
        <w:fldChar w:fldCharType="separate"/>
      </w:r>
      <w:r>
        <w:rPr>
          <w:rFonts w:ascii="Times New Roman" w:hAnsi="Times New Roman" w:cs="Times New Roman"/>
          <w:sz w:val="24"/>
          <w:szCs w:val="24"/>
        </w:rPr>
        <w:t>(Lianto, 2017)</w:t>
      </w:r>
      <w:r>
        <w:rPr>
          <w:rFonts w:ascii="Times New Roman" w:hAnsi="Times New Roman" w:cs="Times New Roman"/>
          <w:sz w:val="24"/>
          <w:szCs w:val="24"/>
        </w:rPr>
        <w:fldChar w:fldCharType="end"/>
      </w:r>
      <w:r>
        <w:rPr>
          <w:rFonts w:ascii="Times New Roman" w:hAnsi="Times New Roman" w:cs="Times New Roman"/>
          <w:sz w:val="24"/>
          <w:szCs w:val="24"/>
        </w:rPr>
        <w:t>.</w:t>
      </w:r>
    </w:p>
    <w:p w14:paraId="4D40057E">
      <w:pPr>
        <w:ind w:firstLine="720"/>
        <w:jc w:val="both"/>
        <w:rPr>
          <w:rFonts w:ascii="Times New Roman" w:hAnsi="Times New Roman" w:cs="Times New Roman"/>
          <w:sz w:val="24"/>
          <w:szCs w:val="24"/>
        </w:rPr>
      </w:pPr>
      <w:r>
        <w:rPr>
          <w:rFonts w:ascii="Times New Roman" w:hAnsi="Times New Roman" w:cs="Times New Roman"/>
          <w:sz w:val="24"/>
          <w:szCs w:val="24"/>
        </w:rPr>
        <w:t xml:space="preserve"> </w:t>
      </w:r>
    </w:p>
    <w:p w14:paraId="2C1F8DBD">
      <w:pPr>
        <w:jc w:val="both"/>
        <w:rPr>
          <w:rFonts w:ascii="Times New Roman" w:hAnsi="Times New Roman" w:cs="Times New Roman"/>
          <w:b/>
          <w:bCs/>
          <w:sz w:val="24"/>
          <w:szCs w:val="24"/>
        </w:rPr>
      </w:pPr>
      <w:r>
        <w:rPr>
          <w:rFonts w:ascii="Times New Roman" w:hAnsi="Times New Roman" w:cs="Times New Roman"/>
          <w:b/>
          <w:bCs/>
          <w:sz w:val="24"/>
          <w:szCs w:val="24"/>
        </w:rPr>
        <w:t>TINJAUAN KONSEPTUAL</w:t>
      </w:r>
    </w:p>
    <w:p w14:paraId="518D52C4">
      <w:pPr>
        <w:jc w:val="both"/>
        <w:rPr>
          <w:rFonts w:ascii="Times New Roman" w:hAnsi="Times New Roman" w:cs="Times New Roman"/>
          <w:sz w:val="24"/>
          <w:szCs w:val="24"/>
        </w:rPr>
      </w:pPr>
    </w:p>
    <w:p w14:paraId="35AD1181">
      <w:pPr>
        <w:jc w:val="both"/>
        <w:rPr>
          <w:rFonts w:ascii="Times New Roman" w:hAnsi="Times New Roman" w:cs="Times New Roman"/>
          <w:b/>
          <w:bCs/>
          <w:sz w:val="24"/>
          <w:szCs w:val="24"/>
        </w:rPr>
      </w:pPr>
      <w:r>
        <w:rPr>
          <w:rFonts w:ascii="Times New Roman" w:hAnsi="Times New Roman" w:cs="Times New Roman"/>
          <w:b/>
          <w:bCs/>
          <w:sz w:val="24"/>
          <w:szCs w:val="24"/>
        </w:rPr>
        <w:t>Teori Manajemen Privasi Komunikasi</w:t>
      </w:r>
    </w:p>
    <w:p w14:paraId="36876D2E">
      <w:pPr>
        <w:jc w:val="both"/>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 xml:space="preserve">Privasi dapat didefinisikan sebagai kemampuan seorang individu untuk menentukan informasi dan bagaimana membagikan informasi kepada orang lain. Memutuskan apa yang harus diungkapkan dan apa yang harus dirahasikan merupakan tindakan penting apa yang harus dilakukan sebelum sesorang melakukan pengungkapan diri </w:t>
      </w:r>
      <w:r>
        <w:rPr>
          <w:rFonts w:ascii="Times New Roman" w:hAnsi="Times New Roman" w:cs="Times New Roman"/>
          <w:sz w:val="24"/>
          <w:szCs w:val="24"/>
        </w:rPr>
        <w:fldChar w:fldCharType="begin" w:fldLock="1"/>
      </w:r>
      <w:r>
        <w:rPr>
          <w:rFonts w:ascii="Times New Roman" w:hAnsi="Times New Roman" w:cs="Times New Roman"/>
          <w:sz w:val="24"/>
          <w:szCs w:val="24"/>
        </w:rPr>
        <w:instrText xml:space="preserve">ADDIN CSL_CITATION {"citationItems":[{"id":"ITEM-1","itemData":{"author":[{"dropping-particle":"","family":"Bechtel","given":"R. B","non-dropping-particle":"","parse-names":false,"suffix":""}],"id":"ITEM-1","issued":{"date-parts":[["1997"]]},"publisher":"Sage","title":"Environment and behavior: An introduction","type":"book"},"uris":["http://www.mendeley.com/documents/?uuid=5992b0b5-7339-4804-9df1-44508fe872f7"]}],"mendeley":{"formattedCitation":"(Bechtel, 1997)","plainTextFormattedCitation":"(Bechtel, 1997)","previouslyFormattedCitation":"(Bechtel, 1997)"},"properties":{"noteIndex":0},"schema":"https://github.com/citation-style-language/schema/raw/master/csl-citation.json"}</w:instrText>
      </w:r>
      <w:r>
        <w:rPr>
          <w:rFonts w:ascii="Times New Roman" w:hAnsi="Times New Roman" w:cs="Times New Roman"/>
          <w:sz w:val="24"/>
          <w:szCs w:val="24"/>
        </w:rPr>
        <w:fldChar w:fldCharType="separate"/>
      </w:r>
      <w:r>
        <w:rPr>
          <w:rFonts w:ascii="Times New Roman" w:hAnsi="Times New Roman" w:cs="Times New Roman"/>
          <w:sz w:val="24"/>
          <w:szCs w:val="24"/>
        </w:rPr>
        <w:t>(Bechtel, 1997)</w:t>
      </w:r>
      <w:r>
        <w:rPr>
          <w:rFonts w:ascii="Times New Roman" w:hAnsi="Times New Roman" w:cs="Times New Roman"/>
          <w:sz w:val="24"/>
          <w:szCs w:val="24"/>
        </w:rPr>
        <w:fldChar w:fldCharType="end"/>
      </w:r>
      <w:r>
        <w:rPr>
          <w:rFonts w:ascii="Times New Roman" w:hAnsi="Times New Roman" w:cs="Times New Roman"/>
          <w:sz w:val="24"/>
          <w:szCs w:val="24"/>
        </w:rPr>
        <w:t xml:space="preserve">. Teori </w:t>
      </w:r>
      <w:r>
        <w:rPr>
          <w:rFonts w:ascii="Times New Roman" w:hAnsi="Times New Roman" w:cs="Times New Roman"/>
          <w:i/>
          <w:iCs/>
          <w:sz w:val="24"/>
          <w:szCs w:val="24"/>
        </w:rPr>
        <w:t>Communication Privacy Management (CPM)</w:t>
      </w:r>
      <w:r>
        <w:rPr>
          <w:rFonts w:ascii="Times New Roman" w:hAnsi="Times New Roman" w:cs="Times New Roman"/>
          <w:sz w:val="24"/>
          <w:szCs w:val="24"/>
        </w:rPr>
        <w:t xml:space="preserve"> dikemukakan oleh Sandra Petronio. Ia menjelaskan teori ini sebagai peta cara seseorang dalam menjaga privasi yang mereka miliki. Beliau juga ingin seseorang untuk lebih memperhitungkan batasan-batasan yang mencakup informasi yang hanya dimiliki oleh dirinya </w:t>
      </w:r>
      <w:r>
        <w:rPr>
          <w:rFonts w:ascii="Times New Roman" w:hAnsi="Times New Roman" w:cs="Times New Roman"/>
          <w:sz w:val="24"/>
          <w:szCs w:val="24"/>
        </w:rPr>
        <w:fldChar w:fldCharType="begin" w:fldLock="1"/>
      </w:r>
      <w:r>
        <w:rPr>
          <w:rFonts w:ascii="Times New Roman" w:hAnsi="Times New Roman" w:cs="Times New Roman"/>
          <w:sz w:val="24"/>
          <w:szCs w:val="24"/>
        </w:rPr>
        <w:instrText xml:space="preserve">ADDIN CSL_CITATION {"citationItems":[{"id":"ITEM-1","itemData":{"author":[{"dropping-particle":"","family":"Griffin","given":"E","non-dropping-particle":"","parse-names":false,"suffix":""}],"id":"ITEM-1","issued":{"date-parts":[["2012"]]},"publisher":"America: McGrew Hill","title":"In A First Look A Communication Theory Eight Edition","type":"book"},"uris":["http://www.mendeley.com/documents/?uuid=ed2bf5e5-6f40-47ec-9913-2e8ea4ab477e"]}],"mendeley":{"formattedCitation":"(Griffin, 2012)","plainTextFormattedCitation":"(Griffin, 2012)","previouslyFormattedCitation":"(Griffin, 2012)"},"properties":{"noteIndex":0},"schema":"https://github.com/citation-style-language/schema/raw/master/csl-citation.json"}</w:instrText>
      </w:r>
      <w:r>
        <w:rPr>
          <w:rFonts w:ascii="Times New Roman" w:hAnsi="Times New Roman" w:cs="Times New Roman"/>
          <w:sz w:val="24"/>
          <w:szCs w:val="24"/>
        </w:rPr>
        <w:fldChar w:fldCharType="separate"/>
      </w:r>
      <w:r>
        <w:rPr>
          <w:rFonts w:ascii="Times New Roman" w:hAnsi="Times New Roman" w:cs="Times New Roman"/>
          <w:sz w:val="24"/>
          <w:szCs w:val="24"/>
        </w:rPr>
        <w:t>(Griffin, 2012)</w:t>
      </w:r>
      <w:r>
        <w:rPr>
          <w:rFonts w:ascii="Times New Roman" w:hAnsi="Times New Roman" w:cs="Times New Roman"/>
          <w:sz w:val="24"/>
          <w:szCs w:val="24"/>
        </w:rPr>
        <w:fldChar w:fldCharType="end"/>
      </w:r>
      <w:r>
        <w:rPr>
          <w:rFonts w:ascii="Times New Roman" w:hAnsi="Times New Roman" w:cs="Times New Roman"/>
          <w:sz w:val="24"/>
          <w:szCs w:val="24"/>
        </w:rPr>
        <w:t>.</w:t>
      </w:r>
    </w:p>
    <w:p w14:paraId="5535E468">
      <w:pPr>
        <w:ind w:firstLine="720"/>
        <w:jc w:val="both"/>
        <w:rPr>
          <w:rFonts w:ascii="Times New Roman" w:hAnsi="Times New Roman" w:cs="Times New Roman"/>
          <w:sz w:val="24"/>
          <w:szCs w:val="24"/>
        </w:rPr>
      </w:pPr>
      <w:r>
        <w:rPr>
          <w:rFonts w:ascii="Times New Roman" w:hAnsi="Times New Roman" w:cs="Times New Roman"/>
          <w:sz w:val="24"/>
          <w:szCs w:val="24"/>
        </w:rPr>
        <w:t xml:space="preserve">Sandra Petronio dalam West dan Tunner (2011) memandang pembukaan yang terjadi pada teori Manajemen Privasi Komunikasi leboh sebagao suatu pembukaan pribadi dibandingkan dengan pembukaan diri. Manajemen Privasi komunikasi tidak memandang pembukaan hanya sebatas pada diri, namun juga bisa berkembang pada kajian organisasi </w:t>
      </w:r>
      <w:r>
        <w:rPr>
          <w:rFonts w:ascii="Times New Roman" w:hAnsi="Times New Roman" w:cs="Times New Roman"/>
          <w:sz w:val="24"/>
          <w:szCs w:val="24"/>
        </w:rPr>
        <w:fldChar w:fldCharType="begin" w:fldLock="1"/>
      </w:r>
      <w:r>
        <w:rPr>
          <w:rFonts w:ascii="Times New Roman" w:hAnsi="Times New Roman" w:cs="Times New Roman"/>
          <w:sz w:val="24"/>
          <w:szCs w:val="24"/>
        </w:rPr>
        <w:instrText xml:space="preserve">ADDIN CSL_CITATION {"citationItems":[{"id":"ITEM-1","itemData":{"author":[{"dropping-particle":"","family":"West","given":"Richard","non-dropping-particle":"","parse-names":false,"suffix":""},{"dropping-particle":"","family":"Tunner","given":"Lynn H","non-dropping-particle":"","parse-names":false,"suffix":""}],"id":"ITEM-1","issued":{"date-parts":[["2011"]]},"publisher":"Bandung: Remaja Rosdakarya","title":"Pengantar Teori Komunikasi Analisis","type":"book"},"uris":["http://www.mendeley.com/documents/?uuid=f9e3129a-be7f-4faf-9fae-c914e6f52593"]}],"mendeley":{"formattedCitation":"(West &amp; Tunner, 2011)","plainTextFormattedCitation":"(West &amp; Tunner, 2011)","previouslyFormattedCitation":"(West &amp; Tunner, 2011)"},"properties":{"noteIndex":0},"schema":"https://github.com/citation-style-language/schema/raw/master/csl-citation.json"}</w:instrText>
      </w:r>
      <w:r>
        <w:rPr>
          <w:rFonts w:ascii="Times New Roman" w:hAnsi="Times New Roman" w:cs="Times New Roman"/>
          <w:sz w:val="24"/>
          <w:szCs w:val="24"/>
        </w:rPr>
        <w:fldChar w:fldCharType="separate"/>
      </w:r>
      <w:r>
        <w:rPr>
          <w:rFonts w:ascii="Times New Roman" w:hAnsi="Times New Roman" w:cs="Times New Roman"/>
          <w:sz w:val="24"/>
          <w:szCs w:val="24"/>
        </w:rPr>
        <w:t>(West &amp; Tunner, 2011)</w:t>
      </w:r>
      <w:r>
        <w:rPr>
          <w:rFonts w:ascii="Times New Roman" w:hAnsi="Times New Roman" w:cs="Times New Roman"/>
          <w:sz w:val="24"/>
          <w:szCs w:val="24"/>
        </w:rPr>
        <w:fldChar w:fldCharType="end"/>
      </w:r>
      <w:r>
        <w:rPr>
          <w:rFonts w:ascii="Times New Roman" w:hAnsi="Times New Roman" w:cs="Times New Roman"/>
          <w:sz w:val="24"/>
          <w:szCs w:val="24"/>
        </w:rPr>
        <w:t>. Pembukaan dalam suatu hubungan membutuhkan pengelolaan batasa publik dan privat. Batasan-batasan ini mengacu pada perasaan ingin mengungkapkan pesan kepada seseorang atau ingin menyimpan pesan. Proses memutuskan antara mengungkapkan atau menyimpan pesan, inilah yang membutuhkan negoisasi dan koordinasi.</w:t>
      </w:r>
    </w:p>
    <w:p w14:paraId="0F8859F4">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 xml:space="preserve">Ada lima dasar yang dimaksud sebagai proses pembukaan pribadi </w:t>
      </w:r>
      <w:r>
        <w:rPr>
          <w:rFonts w:ascii="Times New Roman" w:hAnsi="Times New Roman" w:cs="Times New Roman"/>
          <w:sz w:val="24"/>
          <w:szCs w:val="24"/>
        </w:rPr>
        <w:fldChar w:fldCharType="begin" w:fldLock="1"/>
      </w:r>
      <w:r>
        <w:rPr>
          <w:rFonts w:ascii="Times New Roman" w:hAnsi="Times New Roman" w:cs="Times New Roman"/>
          <w:sz w:val="24"/>
          <w:szCs w:val="24"/>
        </w:rPr>
        <w:instrText xml:space="preserve">ADDIN CSL_CITATION {"citationItems":[{"id":"ITEM-1","itemData":{"author":[{"dropping-particle":"","family":"West","given":"Richard","non-dropping-particle":"","parse-names":false,"suffix":""},{"dropping-particle":"","family":"Tunner","given":"Lynn H","non-dropping-particle":"","parse-names":false,"suffix":""}],"id":"ITEM-1","issued":{"date-parts":[["2011"]]},"publisher":"Bandung: Remaja Rosdakarya","title":"Pengantar Teori Komunikasi Analisis","type":"book"},"uris":["http://www.mendeley.com/documents/?uuid=f9e3129a-be7f-4faf-9fae-c914e6f52593"]}],"mendeley":{"formattedCitation":"(West &amp; Tunner, 2011)","plainTextFormattedCitation":"(West &amp; Tunner, 2011)","previouslyFormattedCitation":"(West &amp; Tunner, 2011)"},"properties":{"noteIndex":0},"schema":"https://github.com/citation-style-language/schema/raw/master/csl-citation.json"}</w:instrText>
      </w:r>
      <w:r>
        <w:rPr>
          <w:rFonts w:ascii="Times New Roman" w:hAnsi="Times New Roman" w:cs="Times New Roman"/>
          <w:sz w:val="24"/>
          <w:szCs w:val="24"/>
        </w:rPr>
        <w:fldChar w:fldCharType="separate"/>
      </w:r>
      <w:r>
        <w:rPr>
          <w:rFonts w:ascii="Times New Roman" w:hAnsi="Times New Roman" w:cs="Times New Roman"/>
          <w:sz w:val="24"/>
          <w:szCs w:val="24"/>
        </w:rPr>
        <w:t>(West &amp; Tunner, 2011)</w:t>
      </w:r>
      <w:r>
        <w:rPr>
          <w:rFonts w:ascii="Times New Roman" w:hAnsi="Times New Roman" w:cs="Times New Roman"/>
          <w:sz w:val="24"/>
          <w:szCs w:val="24"/>
        </w:rPr>
        <w:fldChar w:fldCharType="end"/>
      </w:r>
      <w:r>
        <w:rPr>
          <w:rFonts w:ascii="Times New Roman" w:hAnsi="Times New Roman" w:cs="Times New Roman"/>
          <w:sz w:val="24"/>
          <w:szCs w:val="24"/>
        </w:rPr>
        <w:t xml:space="preserve"> yaitu:</w:t>
      </w:r>
    </w:p>
    <w:p w14:paraId="7CEF95E4">
      <w:pPr>
        <w:numPr>
          <w:ilvl w:val="0"/>
          <w:numId w:val="1"/>
        </w:numPr>
        <w:jc w:val="both"/>
        <w:rPr>
          <w:rFonts w:ascii="Times New Roman" w:hAnsi="Times New Roman" w:cs="Times New Roman"/>
          <w:sz w:val="24"/>
          <w:szCs w:val="24"/>
        </w:rPr>
      </w:pPr>
      <w:r>
        <w:rPr>
          <w:rFonts w:ascii="Times New Roman" w:hAnsi="Times New Roman" w:cs="Times New Roman"/>
          <w:sz w:val="24"/>
          <w:szCs w:val="24"/>
        </w:rPr>
        <w:t>Informasi pribadi.</w:t>
      </w:r>
    </w:p>
    <w:p w14:paraId="0E564B22">
      <w:pPr>
        <w:jc w:val="both"/>
        <w:rPr>
          <w:rFonts w:ascii="Times New Roman" w:hAnsi="Times New Roman" w:cs="Times New Roman"/>
          <w:sz w:val="24"/>
          <w:szCs w:val="24"/>
        </w:rPr>
      </w:pPr>
      <w:r>
        <w:rPr>
          <w:rFonts w:ascii="Times New Roman" w:hAnsi="Times New Roman" w:cs="Times New Roman"/>
          <w:sz w:val="24"/>
          <w:szCs w:val="24"/>
        </w:rPr>
        <w:t xml:space="preserve">Asumsi pertama adalah informasi privat, merujuk pada pesan dan proses pembukaan pribadi, namun pembukaan pribadi yang dimaksud disini berbeda dengan keintiman </w:t>
      </w:r>
      <w:r>
        <w:rPr>
          <w:rFonts w:ascii="Times New Roman" w:hAnsi="Times New Roman" w:cs="Times New Roman"/>
          <w:sz w:val="24"/>
          <w:szCs w:val="24"/>
        </w:rPr>
        <w:fldChar w:fldCharType="begin" w:fldLock="1"/>
      </w:r>
      <w:r>
        <w:rPr>
          <w:rFonts w:ascii="Times New Roman" w:hAnsi="Times New Roman" w:cs="Times New Roman"/>
          <w:sz w:val="24"/>
          <w:szCs w:val="24"/>
        </w:rPr>
        <w:instrText xml:space="preserve">ADDIN CSL_CITATION {"citationItems":[{"id":"ITEM-1","itemData":{"author":[{"dropping-particle":"","family":"West","given":"Richard","non-dropping-particle":"","parse-names":false,"suffix":""},{"dropping-particle":"","family":"Tunner","given":"Lynn H","non-dropping-particle":"","parse-names":false,"suffix":""}],"id":"ITEM-1","issued":{"date-parts":[["2011"]]},"publisher":"Bandung: Remaja Rosdakarya","title":"Pengantar Teori Komunikasi Analisis","type":"book"},"uris":["http://www.mendeley.com/documents/?uuid=f9e3129a-be7f-4faf-9fae-c914e6f52593"]}],"mendeley":{"formattedCitation":"(West &amp; Tunner, 2011)","plainTextFormattedCitation":"(West &amp; Tunner, 2011)","previouslyFormattedCitation":"(West &amp; Tunner, 2011)"},"properties":{"noteIndex":0},"schema":"https://github.com/citation-style-language/schema/raw/master/csl-citation.json"}</w:instrText>
      </w:r>
      <w:r>
        <w:rPr>
          <w:rFonts w:ascii="Times New Roman" w:hAnsi="Times New Roman" w:cs="Times New Roman"/>
          <w:sz w:val="24"/>
          <w:szCs w:val="24"/>
        </w:rPr>
        <w:fldChar w:fldCharType="separate"/>
      </w:r>
      <w:r>
        <w:rPr>
          <w:rFonts w:ascii="Times New Roman" w:hAnsi="Times New Roman" w:cs="Times New Roman"/>
          <w:sz w:val="24"/>
          <w:szCs w:val="24"/>
        </w:rPr>
        <w:t>(West &amp; Tunner, 2011)</w:t>
      </w:r>
      <w:r>
        <w:rPr>
          <w:rFonts w:ascii="Times New Roman" w:hAnsi="Times New Roman" w:cs="Times New Roman"/>
          <w:sz w:val="24"/>
          <w:szCs w:val="24"/>
        </w:rPr>
        <w:fldChar w:fldCharType="end"/>
      </w:r>
      <w:r>
        <w:rPr>
          <w:rFonts w:ascii="Times New Roman" w:hAnsi="Times New Roman" w:cs="Times New Roman"/>
          <w:sz w:val="24"/>
          <w:szCs w:val="24"/>
        </w:rPr>
        <w:t xml:space="preserve"> menguraikan perbedaan konsep antara pembukaan pribadi dan keintiman. Pembukan pribadi berfokus pada pesan yang diungkapkan dari proses  negoisasi dan kordinasi dengan diri sendiri atau kelompok (jika organisasi) antara memagikan atau menyimpan pesan dengan cara bercerita. Proses pembukaan pribadi dapat diungkapkan baik melalui lisan maupun tulisan. Sedankan keintiman merupakan pembukaan yang informasinya tidak hanya didapatkan dengan cara bercerira naun uga fisik, psikologi, emosional dan prilaku.</w:t>
      </w:r>
    </w:p>
    <w:p w14:paraId="5ADEF7FD">
      <w:pPr>
        <w:jc w:val="both"/>
        <w:rPr>
          <w:rFonts w:ascii="Times New Roman" w:hAnsi="Times New Roman" w:cs="Times New Roman"/>
          <w:sz w:val="24"/>
          <w:szCs w:val="24"/>
        </w:rPr>
      </w:pPr>
    </w:p>
    <w:p w14:paraId="1F8D2235">
      <w:pPr>
        <w:numPr>
          <w:ilvl w:val="0"/>
          <w:numId w:val="1"/>
        </w:numPr>
        <w:jc w:val="both"/>
        <w:rPr>
          <w:rFonts w:ascii="Times New Roman" w:hAnsi="Times New Roman" w:cs="Times New Roman"/>
          <w:sz w:val="24"/>
          <w:szCs w:val="24"/>
        </w:rPr>
      </w:pPr>
      <w:r>
        <w:rPr>
          <w:rFonts w:ascii="Times New Roman" w:hAnsi="Times New Roman" w:cs="Times New Roman"/>
          <w:sz w:val="24"/>
          <w:szCs w:val="24"/>
        </w:rPr>
        <w:t>Batasan Privasi</w:t>
      </w:r>
    </w:p>
    <w:p w14:paraId="0621D102">
      <w:pPr>
        <w:jc w:val="both"/>
        <w:rPr>
          <w:rFonts w:ascii="Times New Roman" w:hAnsi="Times New Roman" w:cs="Times New Roman"/>
          <w:sz w:val="24"/>
          <w:szCs w:val="24"/>
        </w:rPr>
      </w:pPr>
      <w:r>
        <w:rPr>
          <w:rFonts w:ascii="Times New Roman" w:hAnsi="Times New Roman" w:cs="Times New Roman"/>
          <w:sz w:val="24"/>
          <w:szCs w:val="24"/>
        </w:rPr>
        <w:t xml:space="preserve">Asumsi yang kedua adalah batasan privat bergantung pada metafora batasan untuk menjelaskan terdapat garis antara bersikap privat dan bersikap publik Pada satu sisi batasan ini orang menyimpan informasi privat untukdiri mereka sendiri </w:t>
      </w:r>
      <w:r>
        <w:rPr>
          <w:rFonts w:ascii="Times New Roman" w:hAnsi="Times New Roman" w:cs="Times New Roman"/>
          <w:sz w:val="24"/>
          <w:szCs w:val="24"/>
        </w:rPr>
        <w:fldChar w:fldCharType="begin" w:fldLock="1"/>
      </w:r>
      <w:r>
        <w:rPr>
          <w:rFonts w:ascii="Times New Roman" w:hAnsi="Times New Roman" w:cs="Times New Roman"/>
          <w:sz w:val="24"/>
          <w:szCs w:val="24"/>
        </w:rPr>
        <w:instrText xml:space="preserve">ADDIN CSL_CITATION {"citationItems":[{"id":"ITEM-1","itemData":{"DOI":"10.1177/009365098025006001","ISSN":"00936502","abstract":"The metaphor of boundary is ubiquitous and has guided much research on interpersonal and intergroup communication. This article explores the metaphor by reviewing the literature on boundaries with a focus on miscommunication and problematic talk. In particular, the tensions around privacy and self-disclosure, and rules about family communication are good examples of communication and miscommunication across interpersonal boundaries. In the intergroup arena, the negotiation of boundaries implicates the sociostructural relations between groups and the choices individuals make based on the identities that are salient to them in a given context. We argue that miscommunication can best be conceived of as an indicator of tension in negotiating boundaries as they emerge and change in interaction.","author":[{"dropping-particle":"","family":"Petronio","given":"Sandra","non-dropping-particle":"","parse-names":false,"suffix":""},{"dropping-particle":"","family":"Ellemers","given":"Naomi","non-dropping-particle":"","parse-names":false,"suffix":""},{"dropping-particle":"","family":"Giles","given":"Howard","non-dropping-particle":"","parse-names":false,"suffix":""},{"dropping-particle":"","family":"Gallois","given":"Cynthia","non-dropping-particle":"","parse-names":false,"suffix":""}],"container-title":"Communication Research","id":"ITEM-1","issue":"6","issued":{"date-parts":[["1998"]]},"page":"571-595","title":"(Mis)communicating across boundaries: Interpersonal and intergroup considerations","type":"article-journal","volume":"25"},"uris":["http://www.mendeley.com/documents/?uuid=c5270d91-a93d-45f4-a850-a85ccc342173"]}],"mendeley":{"formattedCitation":"(Petronio et al., 1998)","plainTextFormattedCitation":"(Petronio et al., 1998)","previouslyFormattedCitation":"(Petronio et al., 1998)"},"properties":{"noteIndex":0},"schema":"https://github.com/citation-style-language/schema/raw/master/csl-citation.json"}</w:instrText>
      </w:r>
      <w:r>
        <w:rPr>
          <w:rFonts w:ascii="Times New Roman" w:hAnsi="Times New Roman" w:cs="Times New Roman"/>
          <w:sz w:val="24"/>
          <w:szCs w:val="24"/>
        </w:rPr>
        <w:fldChar w:fldCharType="separate"/>
      </w:r>
      <w:r>
        <w:rPr>
          <w:rFonts w:ascii="Times New Roman" w:hAnsi="Times New Roman" w:cs="Times New Roman"/>
          <w:sz w:val="24"/>
          <w:szCs w:val="24"/>
        </w:rPr>
        <w:t>(Petronio et al., 1998)</w:t>
      </w:r>
      <w:r>
        <w:rPr>
          <w:rFonts w:ascii="Times New Roman" w:hAnsi="Times New Roman" w:cs="Times New Roman"/>
          <w:sz w:val="24"/>
          <w:szCs w:val="24"/>
        </w:rPr>
        <w:fldChar w:fldCharType="end"/>
      </w:r>
      <w:r>
        <w:rPr>
          <w:rFonts w:ascii="Times New Roman" w:hAnsi="Times New Roman" w:cs="Times New Roman"/>
          <w:sz w:val="24"/>
          <w:szCs w:val="24"/>
        </w:rPr>
        <w:t xml:space="preserve"> dan pada sisi yang lain, orang membuka beberpa informasi privat kepada orang lain di dalam relasi sosial dengan mereka. Ketika informasi privat dibagikan, batasan disekelilingnya disebut batasan kolektif dan informasi itu tidak hanya mengenai diri tetapi juga informasi ini menjadi milik hubungan yang ada. Ketika informasi privat tetap disimpan oleh seseorang/individu dan tidak dibuka, maka batasannya disebut batasan personal.</w:t>
      </w:r>
    </w:p>
    <w:p w14:paraId="479AB385">
      <w:pPr>
        <w:jc w:val="both"/>
        <w:rPr>
          <w:rFonts w:ascii="Times New Roman" w:hAnsi="Times New Roman" w:cs="Times New Roman"/>
          <w:sz w:val="24"/>
          <w:szCs w:val="24"/>
        </w:rPr>
      </w:pPr>
    </w:p>
    <w:p w14:paraId="5A5BECE7">
      <w:pPr>
        <w:numPr>
          <w:ilvl w:val="0"/>
          <w:numId w:val="1"/>
        </w:numPr>
        <w:jc w:val="both"/>
        <w:rPr>
          <w:rFonts w:ascii="Times New Roman" w:hAnsi="Times New Roman" w:cs="Times New Roman"/>
          <w:sz w:val="24"/>
          <w:szCs w:val="24"/>
        </w:rPr>
      </w:pPr>
      <w:r>
        <w:rPr>
          <w:rFonts w:ascii="Times New Roman" w:hAnsi="Times New Roman" w:cs="Times New Roman"/>
          <w:sz w:val="24"/>
          <w:szCs w:val="24"/>
        </w:rPr>
        <w:t>Kontrol dan Kepemilikan</w:t>
      </w:r>
    </w:p>
    <w:p w14:paraId="139C3615">
      <w:pPr>
        <w:jc w:val="both"/>
        <w:rPr>
          <w:rFonts w:ascii="Times New Roman" w:hAnsi="Times New Roman" w:cs="Times New Roman"/>
          <w:sz w:val="24"/>
          <w:szCs w:val="24"/>
        </w:rPr>
      </w:pPr>
      <w:r>
        <w:rPr>
          <w:rFonts w:ascii="Times New Roman" w:hAnsi="Times New Roman" w:cs="Times New Roman"/>
          <w:sz w:val="24"/>
          <w:szCs w:val="24"/>
        </w:rPr>
        <w:t>Asumsi yang ketiga adalah kontrol dan kepemilikan, Setiap individu yakin bahwa setiap informasi privat yang mereka miliki adalah milik mereka. Atas dasar itulah mereka merasa berhak untuk mengontrol apakah informasi itu akan disimpan atau dibagikan kepada orang lain.</w:t>
      </w:r>
    </w:p>
    <w:p w14:paraId="5057370C">
      <w:pPr>
        <w:jc w:val="both"/>
        <w:rPr>
          <w:rFonts w:ascii="Times New Roman" w:hAnsi="Times New Roman" w:cs="Times New Roman"/>
          <w:sz w:val="24"/>
          <w:szCs w:val="24"/>
        </w:rPr>
      </w:pPr>
    </w:p>
    <w:p w14:paraId="6AD38723">
      <w:pPr>
        <w:numPr>
          <w:ilvl w:val="0"/>
          <w:numId w:val="1"/>
        </w:numPr>
        <w:jc w:val="both"/>
        <w:rPr>
          <w:rFonts w:ascii="Times New Roman" w:hAnsi="Times New Roman" w:cs="Times New Roman"/>
          <w:sz w:val="24"/>
          <w:szCs w:val="24"/>
        </w:rPr>
      </w:pPr>
      <w:r>
        <w:rPr>
          <w:rFonts w:ascii="Times New Roman" w:hAnsi="Times New Roman" w:cs="Times New Roman"/>
          <w:sz w:val="24"/>
          <w:szCs w:val="24"/>
        </w:rPr>
        <w:t>Sistem Manajem Berdasarkan aturan</w:t>
      </w:r>
    </w:p>
    <w:p w14:paraId="4FF43CCE">
      <w:pPr>
        <w:jc w:val="both"/>
        <w:rPr>
          <w:rFonts w:ascii="Times New Roman" w:hAnsi="Times New Roman" w:cs="Times New Roman"/>
          <w:sz w:val="24"/>
          <w:szCs w:val="24"/>
        </w:rPr>
      </w:pPr>
      <w:r>
        <w:rPr>
          <w:rFonts w:ascii="Times New Roman" w:hAnsi="Times New Roman" w:cs="Times New Roman"/>
          <w:sz w:val="24"/>
          <w:szCs w:val="24"/>
        </w:rPr>
        <w:t>Sistem ini terdiri dari empat bagian, yaitu:</w:t>
      </w:r>
    </w:p>
    <w:p w14:paraId="67CD84AC">
      <w:pPr>
        <w:numPr>
          <w:ilvl w:val="0"/>
          <w:numId w:val="2"/>
        </w:numPr>
        <w:jc w:val="both"/>
        <w:rPr>
          <w:rFonts w:ascii="Times New Roman" w:hAnsi="Times New Roman" w:cs="Times New Roman"/>
          <w:sz w:val="24"/>
          <w:szCs w:val="24"/>
        </w:rPr>
      </w:pPr>
      <w:r>
        <w:rPr>
          <w:rFonts w:ascii="Times New Roman" w:hAnsi="Times New Roman" w:cs="Times New Roman"/>
          <w:sz w:val="24"/>
          <w:szCs w:val="24"/>
        </w:rPr>
        <w:t>Karakteristik aturan pribadi.</w:t>
      </w:r>
    </w:p>
    <w:p w14:paraId="6F3871B4">
      <w:pPr>
        <w:jc w:val="both"/>
        <w:rPr>
          <w:rFonts w:ascii="Times New Roman" w:hAnsi="Times New Roman" w:cs="Times New Roman"/>
          <w:sz w:val="24"/>
          <w:szCs w:val="24"/>
        </w:rPr>
      </w:pPr>
      <w:r>
        <w:rPr>
          <w:rFonts w:ascii="Times New Roman" w:hAnsi="Times New Roman" w:cs="Times New Roman"/>
          <w:sz w:val="24"/>
          <w:szCs w:val="24"/>
        </w:rPr>
        <w:t>Richarsd West dan L.H. Turner mengacu pada penelitian Petronio dkk (1998)  membagi karakteristik aturan privasi berdasarkan budaya, gender, motivasional, kontekstual resiko dan keuntungan. Budaya dalam hal ini dapat dikatakan sebagai kacamata manusia dalam menilai apakah sesuatu itu bersifat privasi atau publik. Misalnya orang Amerika lebih terbuka dalam berkomunikasi relasional dibandingkan dengan orang Jepang. Selanjutnya gender juga menjadi dasar dari kriteria mengenai aturan privasi. Wanita lebih cenderung banyak melakukan pembukaan dibandingkan laki-laki. Motivasi merupakan dasar selanjutnya dan kriteria aturan privasi. Artinya pembukaan-pembukaan tersebut dimotivasi oleh suatu timbal balik. Pemilik informasi privat bisa memutuskan untuk membagikan informasi yang dimilikinya, ketika dihadapkan pada situasi tertentu yang menuntut mereka untuk terbuka.</w:t>
      </w:r>
    </w:p>
    <w:p w14:paraId="636EFAFA">
      <w:pPr>
        <w:numPr>
          <w:ilvl w:val="0"/>
          <w:numId w:val="2"/>
        </w:numPr>
        <w:jc w:val="both"/>
        <w:rPr>
          <w:rFonts w:ascii="Times New Roman" w:hAnsi="Times New Roman" w:cs="Times New Roman"/>
          <w:sz w:val="24"/>
          <w:szCs w:val="24"/>
        </w:rPr>
      </w:pPr>
      <w:r>
        <w:rPr>
          <w:rFonts w:ascii="Times New Roman" w:hAnsi="Times New Roman" w:cs="Times New Roman"/>
          <w:sz w:val="24"/>
          <w:szCs w:val="24"/>
        </w:rPr>
        <w:t>Kepemilikan Pesan.</w:t>
      </w:r>
    </w:p>
    <w:p w14:paraId="339F3AF0">
      <w:pPr>
        <w:jc w:val="both"/>
        <w:rPr>
          <w:rFonts w:ascii="Times New Roman" w:hAnsi="Times New Roman" w:cs="Times New Roman"/>
          <w:sz w:val="24"/>
          <w:szCs w:val="24"/>
        </w:rPr>
      </w:pPr>
      <w:r>
        <w:rPr>
          <w:rFonts w:ascii="Times New Roman" w:hAnsi="Times New Roman" w:cs="Times New Roman"/>
          <w:sz w:val="24"/>
          <w:szCs w:val="24"/>
        </w:rPr>
        <w:t>Merujuk kepada hak-hak dan keistimewaan yang diberikan kepada pemilik pendamping dari sebauh informasi privat. Agar batasan kepemilikan dapat diberlakukan secara akurat, maka aturannya harus jelas.  Meskipun demikian batasan bersifat dinamis dan dapat ditarik ulang seiring dengan waktu.</w:t>
      </w:r>
    </w:p>
    <w:p w14:paraId="7EA4D529">
      <w:pPr>
        <w:numPr>
          <w:ilvl w:val="0"/>
          <w:numId w:val="2"/>
        </w:numPr>
        <w:jc w:val="both"/>
        <w:rPr>
          <w:rFonts w:ascii="Times New Roman" w:hAnsi="Times New Roman" w:cs="Times New Roman"/>
          <w:sz w:val="24"/>
          <w:szCs w:val="24"/>
        </w:rPr>
      </w:pPr>
      <w:r>
        <w:rPr>
          <w:rFonts w:ascii="Times New Roman" w:hAnsi="Times New Roman" w:cs="Times New Roman"/>
          <w:sz w:val="24"/>
          <w:szCs w:val="24"/>
        </w:rPr>
        <w:t>Permeabilitas batasan.</w:t>
      </w:r>
    </w:p>
    <w:p w14:paraId="14928D25">
      <w:pPr>
        <w:jc w:val="both"/>
        <w:rPr>
          <w:rFonts w:ascii="Times New Roman" w:hAnsi="Times New Roman" w:cs="Times New Roman"/>
          <w:sz w:val="24"/>
          <w:szCs w:val="24"/>
        </w:rPr>
      </w:pPr>
      <w:r>
        <w:rPr>
          <w:rFonts w:ascii="Times New Roman" w:hAnsi="Times New Roman" w:cs="Times New Roman"/>
          <w:sz w:val="24"/>
          <w:szCs w:val="24"/>
        </w:rPr>
        <w:t>Batasan ini merujuk pada beberapa informasi melalui batasan yang ada.Ketika akses terhadap suatu informasi privat ditutup, batasannya disebut batasan tebal, sedangkan ketika aksesnya dibuka, batasannya disebut sebagai batasan tipis.</w:t>
      </w:r>
    </w:p>
    <w:p w14:paraId="553D72AC">
      <w:pPr>
        <w:jc w:val="both"/>
        <w:rPr>
          <w:rFonts w:ascii="Times New Roman" w:hAnsi="Times New Roman" w:cs="Times New Roman"/>
          <w:sz w:val="24"/>
          <w:szCs w:val="24"/>
        </w:rPr>
      </w:pPr>
      <w:r>
        <w:rPr>
          <w:rFonts w:ascii="Times New Roman" w:hAnsi="Times New Roman" w:cs="Times New Roman"/>
          <w:sz w:val="24"/>
          <w:szCs w:val="24"/>
        </w:rPr>
        <w:t>d.Turbulensi batasan.</w:t>
      </w:r>
    </w:p>
    <w:p w14:paraId="31650D19">
      <w:pPr>
        <w:jc w:val="both"/>
        <w:rPr>
          <w:rFonts w:ascii="Times New Roman" w:hAnsi="Times New Roman" w:cs="Times New Roman"/>
          <w:sz w:val="24"/>
          <w:szCs w:val="24"/>
        </w:rPr>
      </w:pPr>
      <w:r>
        <w:rPr>
          <w:rFonts w:ascii="Times New Roman" w:hAnsi="Times New Roman" w:cs="Times New Roman"/>
          <w:sz w:val="24"/>
          <w:szCs w:val="24"/>
        </w:rPr>
        <w:t>Turbulensi batasan muncul ketika aturan-aturan koordinasi batasan tidak jelas atau ketika harapan orang untuk manajemen privasi berkonflik antara satu dengan lainnya.Aturan batasan tidak selalu merupakan sistem yang berjalan dengan lancar, dan orang-orang yang terlibat dapat mengalami benturan yang disebut oleh Petronio sebagai turbulensi.</w:t>
      </w:r>
    </w:p>
    <w:p w14:paraId="5F2220FD">
      <w:pPr>
        <w:jc w:val="both"/>
        <w:rPr>
          <w:rFonts w:ascii="Times New Roman" w:hAnsi="Times New Roman" w:cs="Times New Roman"/>
          <w:sz w:val="24"/>
          <w:szCs w:val="24"/>
        </w:rPr>
      </w:pPr>
    </w:p>
    <w:p w14:paraId="0CB43F0B">
      <w:pPr>
        <w:numPr>
          <w:ilvl w:val="0"/>
          <w:numId w:val="1"/>
        </w:numPr>
        <w:jc w:val="both"/>
        <w:rPr>
          <w:rFonts w:ascii="Times New Roman" w:hAnsi="Times New Roman" w:cs="Times New Roman"/>
          <w:sz w:val="24"/>
          <w:szCs w:val="24"/>
        </w:rPr>
      </w:pPr>
      <w:r>
        <w:rPr>
          <w:rFonts w:ascii="Times New Roman" w:hAnsi="Times New Roman" w:cs="Times New Roman"/>
          <w:sz w:val="24"/>
          <w:szCs w:val="24"/>
        </w:rPr>
        <w:t>Manajemen Dialektika</w:t>
      </w:r>
    </w:p>
    <w:p w14:paraId="79E33CFE">
      <w:pPr>
        <w:jc w:val="both"/>
        <w:rPr>
          <w:rFonts w:ascii="Times New Roman" w:hAnsi="Times New Roman" w:cs="Times New Roman"/>
          <w:sz w:val="24"/>
          <w:szCs w:val="24"/>
        </w:rPr>
      </w:pPr>
      <w:r>
        <w:rPr>
          <w:rFonts w:ascii="Times New Roman" w:hAnsi="Times New Roman" w:cs="Times New Roman"/>
          <w:sz w:val="24"/>
          <w:szCs w:val="24"/>
        </w:rPr>
        <w:t xml:space="preserve">Asumsi yang kelima adalah merujuk kepada ketegangan-ketegangan yang dialami oleh pemilk privasi, antara perasaan ingin membagikan atau menyimpan informasi yang dimilikinya. Petronio (2002) menyatakan bahwa “Tesis dasar teori ini didasarkan pada kesatuan dialektika”. Merujuk pada ketegangan-ketegangan yang dialami oleh orang sebagai akibat dari oposisi dan kontradiksi </w:t>
      </w:r>
      <w:r>
        <w:rPr>
          <w:rFonts w:ascii="Times New Roman" w:hAnsi="Times New Roman" w:cs="Times New Roman"/>
          <w:sz w:val="24"/>
          <w:szCs w:val="24"/>
        </w:rPr>
        <w:fldChar w:fldCharType="begin" w:fldLock="1"/>
      </w:r>
      <w:r>
        <w:rPr>
          <w:rFonts w:ascii="Times New Roman" w:hAnsi="Times New Roman" w:cs="Times New Roman"/>
          <w:sz w:val="24"/>
          <w:szCs w:val="24"/>
        </w:rPr>
        <w:instrText xml:space="preserve">ADDIN CSL_CITATION {"citationItems":[{"id":"ITEM-1","itemData":{"author":[{"dropping-particle":"","family":"Petronio","given":"S","non-dropping-particle":"","parse-names":false,"suffix":""}],"id":"ITEM-1","issued":{"date-parts":[["2002"]]},"publisher":"United States Of America: Suny Press","title":"Boundaries of privacy: Dialectics of disclosure","type":"book"},"uris":["http://www.mendeley.com/documents/?uuid=9682c6a0-698b-4061-8ec1-d1bc8d6a1271"]}],"mendeley":{"formattedCitation":"(Petronio, 2002)","plainTextFormattedCitation":"(Petronio, 2002)","previouslyFormattedCitation":"(Petronio, 2002)"},"properties":{"noteIndex":0},"schema":"https://github.com/citation-style-language/schema/raw/master/csl-citation.json"}</w:instrText>
      </w:r>
      <w:r>
        <w:rPr>
          <w:rFonts w:ascii="Times New Roman" w:hAnsi="Times New Roman" w:cs="Times New Roman"/>
          <w:sz w:val="24"/>
          <w:szCs w:val="24"/>
        </w:rPr>
        <w:fldChar w:fldCharType="separate"/>
      </w:r>
      <w:r>
        <w:rPr>
          <w:rFonts w:ascii="Times New Roman" w:hAnsi="Times New Roman" w:cs="Times New Roman"/>
          <w:sz w:val="24"/>
          <w:szCs w:val="24"/>
        </w:rPr>
        <w:t>(Petronio, 2002)</w:t>
      </w:r>
      <w:r>
        <w:rPr>
          <w:rFonts w:ascii="Times New Roman" w:hAnsi="Times New Roman" w:cs="Times New Roman"/>
          <w:sz w:val="24"/>
          <w:szCs w:val="24"/>
        </w:rPr>
        <w:fldChar w:fldCharType="end"/>
      </w:r>
      <w:r>
        <w:rPr>
          <w:rFonts w:ascii="Times New Roman" w:hAnsi="Times New Roman" w:cs="Times New Roman"/>
          <w:sz w:val="24"/>
          <w:szCs w:val="24"/>
        </w:rPr>
        <w:t>.</w:t>
      </w:r>
    </w:p>
    <w:p w14:paraId="1DA7DEBA">
      <w:pPr>
        <w:jc w:val="both"/>
        <w:rPr>
          <w:rFonts w:ascii="Times New Roman" w:hAnsi="Times New Roman" w:cs="Times New Roman"/>
          <w:sz w:val="24"/>
          <w:szCs w:val="24"/>
        </w:rPr>
      </w:pPr>
      <w:r>
        <w:rPr>
          <w:rFonts w:ascii="Times New Roman" w:hAnsi="Times New Roman" w:cs="Times New Roman"/>
          <w:sz w:val="24"/>
          <w:szCs w:val="24"/>
        </w:rPr>
        <w:t>Berdasarkan uraian di atas, maka peneliti memahami bahwa manajemen privasi komunikasi adalah bagaimana seseorang membuka dan menutup informasi pribadi tentang dirinya kepada orang lain setelah melalui proses berpikir tentang apa saja kerugian dan keuntungan yang akan didapatkan oleh si pemilik informasi apabila membagikan informasi pribadi yang dimilikinya kepada orang lain.</w:t>
      </w:r>
    </w:p>
    <w:p w14:paraId="6679F192">
      <w:pPr>
        <w:jc w:val="both"/>
        <w:rPr>
          <w:rFonts w:ascii="Times New Roman" w:hAnsi="Times New Roman" w:cs="Times New Roman"/>
          <w:sz w:val="24"/>
          <w:szCs w:val="24"/>
        </w:rPr>
      </w:pPr>
    </w:p>
    <w:p w14:paraId="6F355882">
      <w:pPr>
        <w:jc w:val="both"/>
        <w:rPr>
          <w:rFonts w:ascii="Times New Roman" w:hAnsi="Times New Roman" w:cs="Times New Roman"/>
          <w:b/>
          <w:bCs/>
          <w:sz w:val="24"/>
          <w:szCs w:val="24"/>
        </w:rPr>
      </w:pPr>
      <w:r>
        <w:rPr>
          <w:rFonts w:ascii="Times New Roman" w:hAnsi="Times New Roman" w:cs="Times New Roman"/>
          <w:b/>
          <w:bCs/>
          <w:sz w:val="24"/>
          <w:szCs w:val="24"/>
        </w:rPr>
        <w:t>Kekerasan Dalam Rumah Tangga</w:t>
      </w:r>
    </w:p>
    <w:p w14:paraId="6C9177B3">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 xml:space="preserve">KDRT adalah persoalan yang rumit untuk dipecahkan, ada banyak alasan. Bisa jadi pelaku KDRT benar-benar tidak menyadari bahwa apa yang dia lakukan merupakan tindak KDRT atau bissa jadi juga pelaku KDRT menyadari bahwa perbuatan yang dilakukannya merupakan tindakan KDRT </w:t>
      </w:r>
      <w:r>
        <w:rPr>
          <w:rFonts w:ascii="Times New Roman" w:hAnsi="Times New Roman" w:cs="Times New Roman"/>
          <w:sz w:val="24"/>
          <w:szCs w:val="24"/>
        </w:rPr>
        <w:fldChar w:fldCharType="begin" w:fldLock="1"/>
      </w:r>
      <w:r>
        <w:rPr>
          <w:rFonts w:ascii="Times New Roman" w:hAnsi="Times New Roman" w:cs="Times New Roman"/>
          <w:sz w:val="24"/>
          <w:szCs w:val="24"/>
        </w:rPr>
        <w:instrText xml:space="preserve">ADDIN CSL_CITATION {"citationItems":[{"id":"ITEM-1","itemData":{"abstract":"Kekerasan Dalam Rumah Tangga yang selanjutnya disingkat KDRT adalah persoalan yang rumit untuk dipecahkan. Ada banyak alasan. Boleh jadi, pelaku KDRT benar-benar tidak menyadari bahwa apa yang telah ia lakukan adalah merupakan tindak KDRT. Atau, bisa …","author":[{"dropping-particle":"","family":"Rahayu","given":"N","non-dropping-particle":"","parse-names":false,"suffix":""}],"container-title":"Jurnal Legislasi Indonesia","id":"ITEM-1","issued":{"date-parts":[["2018"]]},"page":"69-74","title":"Undang-Undang Nomor 23 Tahun 2004 Tentang Penghapusan Kekerasan Dalam Rumah Tangga Dan Upaya Pemenuhan Hak-Hak …","type":"article-journal","volume":"2004"},"uris":["http://www.mendeley.com/documents/?uuid=b7adf978-ad4e-41c8-bfe4-08ca44e3dabb"]}],"mendeley":{"formattedCitation":"(Rahayu, 2018)","plainTextFormattedCitation":"(Rahayu, 2018)","previouslyFormattedCitation":"(Rahayu, 2018)"},"properties":{"noteIndex":0},"schema":"https://github.com/citation-style-language/schema/raw/master/csl-citation.json"}</w:instrText>
      </w:r>
      <w:r>
        <w:rPr>
          <w:rFonts w:ascii="Times New Roman" w:hAnsi="Times New Roman" w:cs="Times New Roman"/>
          <w:sz w:val="24"/>
          <w:szCs w:val="24"/>
        </w:rPr>
        <w:fldChar w:fldCharType="separate"/>
      </w:r>
      <w:r>
        <w:rPr>
          <w:rFonts w:ascii="Times New Roman" w:hAnsi="Times New Roman" w:cs="Times New Roman"/>
          <w:sz w:val="24"/>
          <w:szCs w:val="24"/>
        </w:rPr>
        <w:t>(Rahayu, 2018)</w:t>
      </w:r>
      <w:r>
        <w:rPr>
          <w:rFonts w:ascii="Times New Roman" w:hAnsi="Times New Roman" w:cs="Times New Roman"/>
          <w:sz w:val="24"/>
          <w:szCs w:val="24"/>
        </w:rPr>
        <w:fldChar w:fldCharType="end"/>
      </w:r>
      <w:r>
        <w:rPr>
          <w:rFonts w:ascii="Times New Roman" w:hAnsi="Times New Roman" w:cs="Times New Roman"/>
          <w:sz w:val="24"/>
          <w:szCs w:val="24"/>
        </w:rPr>
        <w:t xml:space="preserve">. Hanya saja dia mengabaikannya karena melindungi diri di bawah norma-norma tertentu yang telah ada dalam masyarakat, sehingga menganggap perbuatan KDRT sebagai hal yang wajar dan sangat pribadi. Definisi  KDRT sebagaimana yg tertulis dalam pasal 1 UU No.23 tahun 2004 tentang Penghapusan Kekerasan Dalam Rumah Tangga (UUPKDRT) adalah setiap perbuatan terhadap seseorang terutama perempuan, yang berakibat timbulnya kesengsaraan atau penderitaan secara fisik, seksual, psikologis dan atau penelantaaran rumah tangga termasuk ancaman untuk melakuka perbuatan, pemaksaan atau perampasan kemerdekaan secara melawan hukum dalam lingkup rumah tangga. Dengan adanya ketentuan ini berarti negara bisa berupaya mencegah terjadinya kekerasan dalam rumah tangga, menindak pelaku kekerasan dalam rumah tangga dan melindungi korban akibat KDRT. Secara tegas dikatakan bahwa tindakan kekerasan fisik, psikologis, sosial dan penelataran rumah tangga (penelantaran ekonomi) yang dilakukan dalam lingkup rumah tangga merupakan tindak pidana. Tindakan-tindakan tersebut mungkin biasa dan bisa terjadi antara pihak suami kepada istri.melalui Undang-undang yang membutuhkan pengaturan khusus, selain pengaturan yang berisikan sanksi pidana. Undang-Undang ini juga mengatur tentang hukum acara, kewajiban negara dalam memberikan perlindungan segera kepada korban yang melapor. Dengan demikian bahwa ketentuan ini adalah sebuah terobosan hukum yang sangat penting bagi upaya penegakan Hak Asasi Manusia, khususnya perlindungan terhadap mereka yang selama ini dirugikan dalam sebuah tatanan keluarga atau rumah tangga. </w:t>
      </w:r>
    </w:p>
    <w:p w14:paraId="31566024">
      <w:pPr>
        <w:jc w:val="both"/>
        <w:rPr>
          <w:rFonts w:ascii="Times New Roman" w:hAnsi="Times New Roman" w:cs="Times New Roman"/>
          <w:sz w:val="24"/>
          <w:szCs w:val="24"/>
        </w:rPr>
      </w:pPr>
    </w:p>
    <w:p w14:paraId="23A9ED43">
      <w:pPr>
        <w:jc w:val="both"/>
        <w:rPr>
          <w:rFonts w:ascii="Times New Roman" w:hAnsi="Times New Roman" w:cs="Times New Roman"/>
          <w:sz w:val="24"/>
          <w:szCs w:val="24"/>
        </w:rPr>
      </w:pPr>
      <w:r>
        <w:rPr>
          <w:rFonts w:ascii="Times New Roman" w:hAnsi="Times New Roman" w:cs="Times New Roman"/>
          <w:sz w:val="24"/>
          <w:szCs w:val="24"/>
        </w:rPr>
        <w:t>Rumah Tangga</w:t>
      </w:r>
    </w:p>
    <w:p w14:paraId="48FFF815">
      <w:pPr>
        <w:jc w:val="both"/>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sz w:val="24"/>
          <w:szCs w:val="24"/>
        </w:rPr>
        <w:t xml:space="preserve">Pengertian rumah tangga tidak dapat ditemukan dalam deklarasi PBB, namun secara umum dapat diketahui bahwa rumah tangga merupakan organisasi terkecil dalam masyaralat yang terbentuk karena adanya ikatan perkawinan </w:t>
      </w:r>
      <w:r>
        <w:rPr>
          <w:rFonts w:ascii="Times New Roman" w:hAnsi="Times New Roman" w:cs="Times New Roman"/>
          <w:sz w:val="24"/>
          <w:szCs w:val="24"/>
        </w:rPr>
        <w:fldChar w:fldCharType="begin" w:fldLock="1"/>
      </w:r>
      <w:r>
        <w:rPr>
          <w:rFonts w:ascii="Times New Roman" w:hAnsi="Times New Roman" w:cs="Times New Roman"/>
          <w:sz w:val="24"/>
          <w:szCs w:val="24"/>
        </w:rPr>
        <w:instrText xml:space="preserve">ADDIN CSL_CITATION {"citationItems":[{"id":"ITEM-1","itemData":{"author":[{"dropping-particle":"","family":"Kamriati","given":"Tita","non-dropping-particle":"","parse-names":false,"suffix":""}],"id":"ITEM-1","issued":{"date-parts":[["2020"]]},"title":"PERANAN P2TP2A ( PUSAT PELAYANAN TERPADU PEMBERDAYAAN PEREMPUAN DAN ANAK) DALAM PENDAMPINGAN ADVOKASI KORBAN KEKERASAN DALAM RUMAH TANGGA DI KABUPATEN JENEPONTO","type":"article-journal"},"uris":["http://www.mendeley.com/documents/?uuid=ea570c34-8592-4c8d-aa3a-5640921e7cca"]}],"mendeley":{"formattedCitation":"(Kamriati, 2020)","plainTextFormattedCitation":"(Kamriati, 2020)","previouslyFormattedCitation":"(Kamriati, 2020)"},"properties":{"noteIndex":0},"schema":"https://github.com/citation-style-language/schema/raw/master/csl-citation.json"}</w:instrText>
      </w:r>
      <w:r>
        <w:rPr>
          <w:rFonts w:ascii="Times New Roman" w:hAnsi="Times New Roman" w:cs="Times New Roman"/>
          <w:sz w:val="24"/>
          <w:szCs w:val="24"/>
        </w:rPr>
        <w:fldChar w:fldCharType="separate"/>
      </w:r>
      <w:r>
        <w:rPr>
          <w:rFonts w:ascii="Times New Roman" w:hAnsi="Times New Roman" w:cs="Times New Roman"/>
          <w:sz w:val="24"/>
          <w:szCs w:val="24"/>
        </w:rPr>
        <w:t>(Kamriati, 2020)</w:t>
      </w:r>
      <w:r>
        <w:rPr>
          <w:rFonts w:ascii="Times New Roman" w:hAnsi="Times New Roman" w:cs="Times New Roman"/>
          <w:sz w:val="24"/>
          <w:szCs w:val="24"/>
        </w:rPr>
        <w:fldChar w:fldCharType="end"/>
      </w:r>
      <w:r>
        <w:rPr>
          <w:rFonts w:ascii="Times New Roman" w:hAnsi="Times New Roman" w:cs="Times New Roman"/>
          <w:sz w:val="24"/>
          <w:szCs w:val="24"/>
        </w:rPr>
        <w:t xml:space="preserve">. Pengertian rumah tangga tidak tercantum dalam ketentuan khusus, yang dapat kita jumpai adalah pengertian keluarga yang tercantum dalam pasal 1 ke 30 UU No.8 tahun 1981 tentang Kitab Undang-Undang Hukum Acara Pidana yang berbunyi keluarga adalah mereka yang mempunyai hubungan darah sampai derajat tertentu atau hubungan perkawinan. Pengertian rumah tangga atau keluarga dimaksud untuk memberi gambaran tentang apa yang menjadi subjek perbincangan tentang kekerasan terhadap perempuan. Terjadinya kekerasan dalam rumah tangga bukan hal yang baru, namun selama ini selalu dirahasiakan oleh keluarga dan korban </w:t>
      </w:r>
      <w:r>
        <w:rPr>
          <w:rFonts w:ascii="Times New Roman" w:hAnsi="Times New Roman" w:cs="Times New Roman"/>
          <w:sz w:val="24"/>
          <w:szCs w:val="24"/>
        </w:rPr>
        <w:fldChar w:fldCharType="begin" w:fldLock="1"/>
      </w:r>
      <w:r>
        <w:rPr>
          <w:rFonts w:ascii="Times New Roman" w:hAnsi="Times New Roman" w:cs="Times New Roman"/>
          <w:sz w:val="24"/>
          <w:szCs w:val="24"/>
        </w:rPr>
        <w:instrText xml:space="preserve">ADDIN CSL_CITATION {"citationItems":[{"id":"ITEM-1","itemData":{"abstract":"Jepang adalah salah satu negara yang memiliki catatan panjang mengenai bencana, mulai dari gempa bumi, topan, tanah longsor, hingga tsunami. Hal ini dikarenakan Jepang terletak di area Circum Pasific Mobile Zone . Adapun puncak bencana tersebut yaitu kejadian gempabumi dan tsunami Tohoku 2011 yang berkekuatan 9.0 SR sehingga mengakibatkan gelombang tsunami setinggi 10 meter (33 kaki). Gempa tersebut juga menyebabkan kerusakan pada reaktor nuklir yang berada di Prefekur Fukushima. Melihat kondisi seperti itu, perlu dilakukan suatu penelitian yang bertujuan untuk: (a) menganalisis penanggulangan bencana alam di Jepang untuk membangun ketangguhan masyarakat yang berkelanjutan melalui kontribusi IRIDeS Tohoku University; dan (b) menganalisis penanganan bencana natech di Jepang serta implikasinya bagi Indonesia. Penelitian ini menggunakan metode penelitian kualitatif deskriptif dan teknik pengumpulan data melalui wawancara dan dokumentasi. Adapun temuan dari penelitian ini yaitu: (a) dalam menanggulangi bencana alam, Jepang mendirikan International Research Institute of Disaster Science (IRIDeS) di Tohoku University untuk melakukan penelitian yang berorientasi pada aksi, dan mengejar manajemen bencana yang efektif untuk membangun masyarakat yang berkelanjutan dan tangguh serta didukung oleh tujuh divisi sehingga dapat melakukan berbagai kegiatan guna mewujudkan tujuan tersebut; dan (b) upaya penanggulangan bencana Natech di Jepang semakin diperkuat setelah terjadinya gempa besar di Tohoku pada tahun 2011. Implikasinya bagi Indonesia, tepatnya di Cilegon, keberadaan IRIDeS dan Fakultas Kesehatan Masyarakat Universitas Indonesia memulai proyek kolaborasi sejak 2017 yang bertujuan untuk meminimalisir adanya bahaya Natech di Cilegon, Indonesia.","author":[{"dropping-particle":"","family":"Handadi","given":"Sanggit","non-dropping-particle":"","parse-names":false,"suffix":""}],"container-title":"Nusantara: Jurnal Ilmu Pengetahuan Sosial","id":"ITEM-1","issue":"2","issued":{"date-parts":[["2020"]]},"page":"408-420","title":"Nusantara ( Jurnal Ilmu Pengetahuan Sosial ) JEPANG","type":"article-journal","volume":"7"},"uris":["http://www.mendeley.com/documents/?uuid=38a6c153-a056-42b8-8d29-a42191241844"]}],"mendeley":{"formattedCitation":"(Handadi, 2020)","plainTextFormattedCitation":"(Handadi, 2020)","previouslyFormattedCitation":"(Handadi, 2020)"},"properties":{"noteIndex":0},"schema":"https://github.com/citation-style-language/schema/raw/master/csl-citation.json"}</w:instrText>
      </w:r>
      <w:r>
        <w:rPr>
          <w:rFonts w:ascii="Times New Roman" w:hAnsi="Times New Roman" w:cs="Times New Roman"/>
          <w:sz w:val="24"/>
          <w:szCs w:val="24"/>
        </w:rPr>
        <w:fldChar w:fldCharType="separate"/>
      </w:r>
      <w:r>
        <w:rPr>
          <w:rFonts w:ascii="Times New Roman" w:hAnsi="Times New Roman" w:cs="Times New Roman"/>
          <w:sz w:val="24"/>
          <w:szCs w:val="24"/>
        </w:rPr>
        <w:t>(Handadi, 2020)</w:t>
      </w:r>
      <w:r>
        <w:rPr>
          <w:rFonts w:ascii="Times New Roman" w:hAnsi="Times New Roman" w:cs="Times New Roman"/>
          <w:sz w:val="24"/>
          <w:szCs w:val="24"/>
        </w:rPr>
        <w:fldChar w:fldCharType="end"/>
      </w:r>
      <w:r>
        <w:rPr>
          <w:rFonts w:ascii="Times New Roman" w:hAnsi="Times New Roman" w:cs="Times New Roman"/>
          <w:sz w:val="24"/>
          <w:szCs w:val="24"/>
        </w:rPr>
        <w:t xml:space="preserve">. Tujuan perkawinan adalah membentuk dan membina keluarga yang bahagia lahir dan batin. Perkawinan ikatan yang sakral dan harus dihormati oleh suami dan istri. Perkawinan harus tetap dijaga agar suami dan istri tetap harmonis. Dalam Undang-Undang ini ditentukan prinsiip-prnisip atau azas-azas mengenai perkawinan dan segala sesuatu yang berhubungan dengan perkawinan. Azas atau prinsip yang tercantum dalam Undang-Undang ini anatara lain adalah tujuan perkawinan yaitu membentuk dan membina yang kekal dan bahagia lahir dan batin. Hak dan kedudukan istri seimbang dengan hak dan kedudukan suami, baik dalam kehidupan rumah tangga maupun pergaulan di tengah masyarakat </w:t>
      </w:r>
      <w:r>
        <w:rPr>
          <w:rFonts w:ascii="Times New Roman" w:hAnsi="Times New Roman" w:cs="Times New Roman"/>
          <w:sz w:val="24"/>
          <w:szCs w:val="24"/>
        </w:rPr>
        <w:fldChar w:fldCharType="begin" w:fldLock="1"/>
      </w:r>
      <w:r>
        <w:rPr>
          <w:rFonts w:ascii="Times New Roman" w:hAnsi="Times New Roman" w:cs="Times New Roman"/>
          <w:sz w:val="24"/>
          <w:szCs w:val="24"/>
        </w:rPr>
        <w:instrText xml:space="preserve">ADDIN CSL_CITATION {"citationItems":[{"id":"ITEM-1","itemData":{"abstract":"Jepang adalah salah satu negara yang memiliki catatan panjang mengenai bencana, mulai dari gempa bumi, topan, tanah longsor, hingga tsunami. Hal ini dikarenakan Jepang terletak di area Circum Pasific Mobile Zone . Adapun puncak bencana tersebut yaitu kejadian gempabumi dan tsunami Tohoku 2011 yang berkekuatan 9.0 SR sehingga mengakibatkan gelombang tsunami setinggi 10 meter (33 kaki). Gempa tersebut juga menyebabkan kerusakan pada reaktor nuklir yang berada di Prefekur Fukushima. Melihat kondisi seperti itu, perlu dilakukan suatu penelitian yang bertujuan untuk: (a) menganalisis penanggulangan bencana alam di Jepang untuk membangun ketangguhan masyarakat yang berkelanjutan melalui kontribusi IRIDeS Tohoku University; dan (b) menganalisis penanganan bencana natech di Jepang serta implikasinya bagi Indonesia. Penelitian ini menggunakan metode penelitian kualitatif deskriptif dan teknik pengumpulan data melalui wawancara dan dokumentasi. Adapun temuan dari penelitian ini yaitu: (a) dalam menanggulangi bencana alam, Jepang mendirikan International Research Institute of Disaster Science (IRIDeS) di Tohoku University untuk melakukan penelitian yang berorientasi pada aksi, dan mengejar manajemen bencana yang efektif untuk membangun masyarakat yang berkelanjutan dan tangguh serta didukung oleh tujuh divisi sehingga dapat melakukan berbagai kegiatan guna mewujudkan tujuan tersebut; dan (b) upaya penanggulangan bencana Natech di Jepang semakin diperkuat setelah terjadinya gempa besar di Tohoku pada tahun 2011. Implikasinya bagi Indonesia, tepatnya di Cilegon, keberadaan IRIDeS dan Fakultas Kesehatan Masyarakat Universitas Indonesia memulai proyek kolaborasi sejak 2017 yang bertujuan untuk meminimalisir adanya bahaya Natech di Cilegon, Indonesia.","author":[{"dropping-particle":"","family":"Handadi","given":"Sanggit","non-dropping-particle":"","parse-names":false,"suffix":""}],"container-title":"Nusantara: Jurnal Ilmu Pengetahuan Sosial","id":"ITEM-1","issue":"2","issued":{"date-parts":[["2020"]]},"page":"408-420","title":"Nusantara ( Jurnal Ilmu Pengetahuan Sosial ) JEPANG","type":"article-journal","volume":"7"},"uris":["http://www.mendeley.com/documents/?uuid=38a6c153-a056-42b8-8d29-a42191241844"]}],"mendeley":{"formattedCitation":"(Handadi, 2020)","plainTextFormattedCitation":"(Handadi, 2020)","previouslyFormattedCitation":"(Handadi, 2020)"},"properties":{"noteIndex":0},"schema":"https://github.com/citation-style-language/schema/raw/master/csl-citation.json"}</w:instrText>
      </w:r>
      <w:r>
        <w:rPr>
          <w:rFonts w:ascii="Times New Roman" w:hAnsi="Times New Roman" w:cs="Times New Roman"/>
          <w:sz w:val="24"/>
          <w:szCs w:val="24"/>
        </w:rPr>
        <w:fldChar w:fldCharType="separate"/>
      </w:r>
      <w:r>
        <w:rPr>
          <w:rFonts w:ascii="Times New Roman" w:hAnsi="Times New Roman" w:cs="Times New Roman"/>
          <w:sz w:val="24"/>
          <w:szCs w:val="24"/>
        </w:rPr>
        <w:t>(Handadi, 2020)</w:t>
      </w:r>
      <w:r>
        <w:rPr>
          <w:rFonts w:ascii="Times New Roman" w:hAnsi="Times New Roman" w:cs="Times New Roman"/>
          <w:sz w:val="24"/>
          <w:szCs w:val="24"/>
        </w:rPr>
        <w:fldChar w:fldCharType="end"/>
      </w:r>
      <w:r>
        <w:rPr>
          <w:rFonts w:ascii="Times New Roman" w:hAnsi="Times New Roman" w:cs="Times New Roman"/>
          <w:sz w:val="24"/>
          <w:szCs w:val="24"/>
        </w:rPr>
        <w:t>.</w:t>
      </w:r>
    </w:p>
    <w:p w14:paraId="1EDD282E">
      <w:pPr>
        <w:jc w:val="both"/>
        <w:rPr>
          <w:rFonts w:ascii="Times New Roman" w:hAnsi="Times New Roman" w:cs="Times New Roman"/>
          <w:b/>
          <w:bCs/>
          <w:sz w:val="24"/>
          <w:szCs w:val="24"/>
        </w:rPr>
      </w:pPr>
    </w:p>
    <w:p w14:paraId="255B2B6E">
      <w:pPr>
        <w:jc w:val="both"/>
        <w:rPr>
          <w:rFonts w:ascii="Times New Roman" w:hAnsi="Times New Roman" w:cs="Times New Roman"/>
          <w:sz w:val="24"/>
          <w:szCs w:val="24"/>
        </w:rPr>
      </w:pPr>
      <w:r>
        <w:rPr>
          <w:rFonts w:ascii="Times New Roman" w:hAnsi="Times New Roman" w:cs="Times New Roman"/>
          <w:b/>
          <w:bCs/>
          <w:sz w:val="24"/>
          <w:szCs w:val="24"/>
        </w:rPr>
        <w:t xml:space="preserve">METODOLOGI    </w:t>
      </w:r>
    </w:p>
    <w:p w14:paraId="359DCFB6">
      <w:pPr>
        <w:ind w:firstLine="720"/>
        <w:jc w:val="both"/>
        <w:rPr>
          <w:rFonts w:ascii="Times New Roman" w:hAnsi="Times New Roman" w:cs="Times New Roman"/>
          <w:sz w:val="24"/>
          <w:szCs w:val="24"/>
        </w:rPr>
      </w:pPr>
      <w:r>
        <w:rPr>
          <w:rFonts w:ascii="Times New Roman" w:hAnsi="Times New Roman" w:cs="Times New Roman"/>
          <w:sz w:val="24"/>
          <w:szCs w:val="24"/>
        </w:rPr>
        <w:t xml:space="preserve">Penelitian ini menggunakan pendekatan kualitatif. Penelitian kualitatif merupakan penelitian yang menekankan pada </w:t>
      </w:r>
      <w:r>
        <w:rPr>
          <w:rFonts w:ascii="Times New Roman" w:hAnsi="Times New Roman" w:cs="Times New Roman"/>
          <w:i/>
          <w:iCs/>
          <w:sz w:val="24"/>
          <w:szCs w:val="24"/>
        </w:rPr>
        <w:t xml:space="preserve">quality </w:t>
      </w:r>
      <w:r>
        <w:rPr>
          <w:rFonts w:ascii="Times New Roman" w:hAnsi="Times New Roman" w:cs="Times New Roman"/>
          <w:sz w:val="24"/>
          <w:szCs w:val="24"/>
        </w:rPr>
        <w:t xml:space="preserve">atau hal terpenting suatu barang dan jasa. Hal terpenting suatu barang atau jasa yang berupa kejadian, fenomena, dan gejala sosial adalah makna dibalik kejadian tersebut yang dapat dijadikan pelajaran berharga bagi pengembangan konsep teori </w:t>
      </w:r>
      <w:r>
        <w:rPr>
          <w:rFonts w:ascii="Times New Roman" w:hAnsi="Times New Roman" w:cs="Times New Roman"/>
          <w:sz w:val="24"/>
          <w:szCs w:val="24"/>
        </w:rPr>
        <w:fldChar w:fldCharType="begin" w:fldLock="1"/>
      </w:r>
      <w:r>
        <w:rPr>
          <w:rFonts w:ascii="Times New Roman" w:hAnsi="Times New Roman" w:cs="Times New Roman"/>
          <w:sz w:val="24"/>
          <w:szCs w:val="24"/>
        </w:rPr>
        <w:instrText xml:space="preserve">ADDIN CSL_CITATION {"citationItems":[{"id":"ITEM-1","itemData":{"author":[{"dropping-particle":"","family":"Ghony","given":"M. D.","non-dropping-particle":"","parse-names":false,"suffix":""},{"dropping-particle":"","family":"Almanshur","given":"F","non-dropping-particle":"","parse-names":false,"suffix":""}],"container-title":"Jogjakarta: Ar-Ruzz Media","id":"ITEM-1","issued":{"date-parts":[["2012"]]},"page":"177-181","title":"Metodologi penelitian kualitatif","type":"article-journal","volume":"61"},"uris":["http://www.mendeley.com/documents/?uuid=279445cc-8ada-47ad-b84f-7049b29dd1f1"]}],"mendeley":{"formattedCitation":"(Ghony &amp; Almanshur, 2012)","plainTextFormattedCitation":"(Ghony &amp; Almanshur, 2012)","previouslyFormattedCitation":"(Ghony &amp; Almanshur, 2012)"},"properties":{"noteIndex":0},"schema":"https://github.com/citation-style-language/schema/raw/master/csl-citation.json"}</w:instrText>
      </w:r>
      <w:r>
        <w:rPr>
          <w:rFonts w:ascii="Times New Roman" w:hAnsi="Times New Roman" w:cs="Times New Roman"/>
          <w:sz w:val="24"/>
          <w:szCs w:val="24"/>
        </w:rPr>
        <w:fldChar w:fldCharType="separate"/>
      </w:r>
      <w:r>
        <w:rPr>
          <w:rFonts w:ascii="Times New Roman" w:hAnsi="Times New Roman" w:cs="Times New Roman"/>
          <w:sz w:val="24"/>
          <w:szCs w:val="24"/>
        </w:rPr>
        <w:t>(Ghony &amp; Almanshur, 2012)</w:t>
      </w:r>
      <w:r>
        <w:rPr>
          <w:rFonts w:ascii="Times New Roman" w:hAnsi="Times New Roman" w:cs="Times New Roman"/>
          <w:sz w:val="24"/>
          <w:szCs w:val="24"/>
        </w:rPr>
        <w:fldChar w:fldCharType="end"/>
      </w:r>
      <w:r>
        <w:rPr>
          <w:rFonts w:ascii="Times New Roman" w:hAnsi="Times New Roman" w:cs="Times New Roman"/>
          <w:sz w:val="24"/>
          <w:szCs w:val="24"/>
        </w:rPr>
        <w:t xml:space="preserve">. Pada penelitian ini Peneliti menggunakan pendekatan kualitatif deskriptif yang diawali oleh cerita detail dan asli dari informan yang diungkapkan apa adanya dengan bahasa dan pandangan dari para subjek penelitian. </w:t>
      </w:r>
    </w:p>
    <w:p w14:paraId="02364E2A">
      <w:pPr>
        <w:ind w:firstLine="981" w:firstLineChars="409"/>
        <w:jc w:val="both"/>
        <w:rPr>
          <w:rFonts w:ascii="Times New Roman" w:hAnsi="Times New Roman" w:cs="Times New Roman"/>
          <w:sz w:val="24"/>
          <w:szCs w:val="24"/>
        </w:rPr>
      </w:pPr>
      <w:r>
        <w:rPr>
          <w:rFonts w:ascii="Times New Roman" w:hAnsi="Times New Roman" w:cs="Times New Roman"/>
          <w:sz w:val="24"/>
          <w:szCs w:val="24"/>
        </w:rPr>
        <w:t>Penelitian ini dilakukan dengan menggunakan metode deskriptif kualitatif dengan format studi kasus yang menggunakan sebanyak mungkin data yang bertujuan untuk meneliti, menguraikan dan menjelaskan berbagai aspek yang terkait dengan masalah yang diteliti berdasarkan observasi, wawancara mendalam dan dokumentasi terhadap informan. Jenis penelitian deskriptif kualitatif berupa kata-kata lisan maupun tertulis dari orang atau perilaku yang diamati. Selanjutnya penyajian data sesuai yang disampaikan informan sebagai Subiek penelitian dilakukan tanpa manipulasi. Peneliti menginterpretasi data untuk menggambarkan fenomena yang terjadi pada subjek penelitian. Bogdan dan Biklen (dalam Sugiyono, 2016) karakteristik penelitian kualitatif adalah “</w:t>
      </w:r>
      <w:r>
        <w:rPr>
          <w:rFonts w:ascii="Times New Roman" w:hAnsi="Times New Roman" w:cs="Times New Roman"/>
          <w:i/>
          <w:iCs/>
          <w:sz w:val="24"/>
          <w:szCs w:val="24"/>
        </w:rPr>
        <w:t>qualitative research has the natural setting as the direct source of data and researcher is the key instrument”</w:t>
      </w:r>
      <w:r>
        <w:rPr>
          <w:rFonts w:ascii="Times New Roman" w:hAnsi="Times New Roman" w:cs="Times New Roman"/>
          <w:sz w:val="24"/>
          <w:szCs w:val="24"/>
        </w:rPr>
        <w:t xml:space="preserve">. Dalam hal ini penelitian menggunakan kondisi alamiah sebagai sumber data langsung dan peneliti adalah instrumen kunci. </w:t>
      </w:r>
      <w:r>
        <w:rPr>
          <w:rFonts w:ascii="Times New Roman" w:hAnsi="Times New Roman" w:cs="Times New Roman"/>
          <w:sz w:val="24"/>
          <w:szCs w:val="24"/>
        </w:rPr>
        <w:tab/>
      </w:r>
      <w:r>
        <w:rPr>
          <w:rFonts w:ascii="Times New Roman" w:hAnsi="Times New Roman" w:cs="Times New Roman"/>
          <w:sz w:val="24"/>
          <w:szCs w:val="24"/>
        </w:rPr>
        <w:t xml:space="preserve">Dalam penelitian ini, peneliti menggunakan pendekatan kualitatif yang bertujuan untuk menjelaskan terkait dengan manajemen privasi komunikasi perempuan korban kekerasan dalam rumah tangga”. Pendekatan ini cocok karena memberikan gambaran terhadap subjek dan objek penelitian. Bentuk penelitian in adalah penelitian lapangan dimana peneliti melakukan penelitian atau pengamatan langsung ke lapangan guna mendapatkan data yang dibutuhkan. </w:t>
      </w:r>
    </w:p>
    <w:p w14:paraId="78615AF3">
      <w:pPr>
        <w:ind w:firstLine="981" w:firstLineChars="409"/>
        <w:jc w:val="both"/>
        <w:rPr>
          <w:rFonts w:ascii="Times New Roman" w:hAnsi="Times New Roman" w:cs="Times New Roman"/>
          <w:sz w:val="24"/>
          <w:szCs w:val="24"/>
        </w:rPr>
      </w:pPr>
      <w:r>
        <w:rPr>
          <w:rFonts w:ascii="Times New Roman" w:hAnsi="Times New Roman" w:cs="Times New Roman"/>
          <w:sz w:val="24"/>
          <w:szCs w:val="24"/>
        </w:rPr>
        <w:t xml:space="preserve">Subjek penelitian adalah sumber tempat memperoleh keterangan penelitian atau seseorang atau sesuatu yang mengenainya yang ingin mendapatkan keterangan . Pada penelitian kualitatif responden atau subjek penelitian disebut dengan istilah informan, yaitu orang memberi informasi tentang data yang dinginkan peneliti berkaitan dengan penelitian yang sedang dilaksanakan. Adapun yang menjadi Subjek penelitian ini adalah  perempuan yang menjadi korban kekerasan dalam rumah tangga. Yang menjadi informan dalam penelitian ini adalah Ratih. 34 tahun sebagai istri, Fuji, 43 tahun sebagai istri dan Iren, 38 tahun sebagai istri. Sedangkan, objek penelitian menurut Sugiyono (2016), adalah sesuatu yang menjadi pemusatan pada kegiatan penelitian, atau dengan kata lain segala sesuatu menjadi sasaran penelitian. Objek dalam penelitian in adalah manajemen privasi komunikasi perempuan korban kekerasan dalam rumahrangga. Sampel adalah bagian dari jumlah dan karakteristik yang dimiliki oleh populasi tersebut (Sugiyono, 2016). </w:t>
      </w:r>
    </w:p>
    <w:p w14:paraId="49EB173D">
      <w:pPr>
        <w:ind w:firstLine="981" w:firstLineChars="409"/>
        <w:jc w:val="both"/>
        <w:rPr>
          <w:rFonts w:ascii="Times New Roman" w:hAnsi="Times New Roman" w:cs="Times New Roman"/>
          <w:sz w:val="24"/>
          <w:szCs w:val="24"/>
        </w:rPr>
      </w:pPr>
      <w:r>
        <w:rPr>
          <w:rFonts w:ascii="Times New Roman" w:hAnsi="Times New Roman" w:cs="Times New Roman"/>
          <w:sz w:val="24"/>
          <w:szCs w:val="24"/>
        </w:rPr>
        <w:t xml:space="preserve">Peneliti  mengambil data dengan non probabilitas dengan teknik </w:t>
      </w:r>
      <w:r>
        <w:rPr>
          <w:rFonts w:ascii="Times New Roman" w:hAnsi="Times New Roman" w:cs="Times New Roman"/>
          <w:i/>
          <w:iCs/>
          <w:sz w:val="24"/>
          <w:szCs w:val="24"/>
        </w:rPr>
        <w:t>purposive sampling</w:t>
      </w:r>
      <w:r>
        <w:rPr>
          <w:rFonts w:ascii="Times New Roman" w:hAnsi="Times New Roman" w:cs="Times New Roman"/>
          <w:sz w:val="24"/>
          <w:szCs w:val="24"/>
        </w:rPr>
        <w:t xml:space="preserve">. Teknik </w:t>
      </w:r>
      <w:r>
        <w:rPr>
          <w:rFonts w:ascii="Times New Roman" w:hAnsi="Times New Roman" w:cs="Times New Roman"/>
          <w:i/>
          <w:iCs/>
          <w:sz w:val="24"/>
          <w:szCs w:val="24"/>
        </w:rPr>
        <w:t>purposif sampling</w:t>
      </w:r>
      <w:r>
        <w:rPr>
          <w:rFonts w:ascii="Times New Roman" w:hAnsi="Times New Roman" w:cs="Times New Roman"/>
          <w:sz w:val="24"/>
          <w:szCs w:val="24"/>
        </w:rPr>
        <w:t xml:space="preserve"> menurut Sugiyono (2016) adalah pengambilan sampel yang dilakukan atas dasar suatu pertimbangan tertentu seperti sifat - sifat populasi ataupun ciri - ciri yang sudah diketahui sebelumnya. Maksudnya ciri khusus sengaja dibuat ole peneliti agar sampel yang diambil nantinya. dapat memenuhi kriteria-kriteria yang mendukung atau sesuai dengan penelitian. Menurut Sugiyono (2016) pengertiannya adalah: teknik untuk menentukan sampel penelitian dengan beberapa pertimbangan tertentu yang bertujuan agar data yang diperoleh nantinya bisa lebih representatil. Purposif sampling pada penclition ini adalah tiga perempuan korban kekerasan yang dilakukan suaminya sendiri.Teknik pengumpulan data yang digunakan dalam penelitian ini dilakukan dengan tiga metode yaitu wawancara, observasi, dan dokumentasi. Observasi menurut Bungin (2008) adalah kegiatan keseharian manusia denga menggunakan panca indra mata sebagai alat bantu utamanya selain panca indra yang lain seperti telinga, penciuman, mulit dan kulit" </w:t>
      </w:r>
      <w:r>
        <w:rPr>
          <w:rFonts w:ascii="Times New Roman" w:hAnsi="Times New Roman" w:cs="Times New Roman"/>
          <w:sz w:val="24"/>
          <w:szCs w:val="24"/>
        </w:rPr>
        <w:fldChar w:fldCharType="begin" w:fldLock="1"/>
      </w:r>
      <w:r>
        <w:rPr>
          <w:rFonts w:ascii="Times New Roman" w:hAnsi="Times New Roman" w:cs="Times New Roman"/>
          <w:sz w:val="24"/>
          <w:szCs w:val="24"/>
        </w:rPr>
        <w:instrText xml:space="preserve">ADDIN CSL_CITATION {"citationItems":[{"id":"ITEM-1","itemData":{"abstract":"Metode kualitatif semakin hari semakin besar dan menjadi dominan dalam studi-studi ilmu sosial kontemporer karena temuan-temuan pada studi kualitatif dari pada sekadar angka-angka. Kenyataan lain, bahwa pemahaman kalangan perguruan tinggi atau masyarakat pada umumnya terhadapa penelitian kualitatif, masih belum optimal karena pemahaman peneliti tentang penelitian sosial yang diwarnai dengan pendekatan kuantitatif belum tergantikan sebagai pemahaman alternatif. Dengan kata lain, pemahaman metodologis mberbagai alternatif membutuhkan sikap keterbukaan terhadap berbagai alternatif metodologis yang membawa peneliti pada substansi persoalan, bahwa metode hanyalah alat yang dipakai untuk menemukan kebenaran nisbi. Adanya persoalan-persoalan yang belum terjawab dengan penyajian angka-angka dalam studi ekonomi pemasaran yaitu sulitnya mengenali konsisi pasar yang terjadi. Banyak angka-angka penjualan yang tidak sesuai dengan perkiraan sebelumnya, banyak produk yang beredar di pasar tidak dapat diramalkan hanya dengan angka-angka. Sebaliknya, perilaku konsumen sangat sulit diramalkan hanya dengan melihat kecenderungan angka yang ada, sementara pemaknaan budaya lokal , faktor sosiologis, dan pemaknaan budaya global menjadi sangat dominan. Bahkan dalam hukum, sesuatu yang benar menjadi betul-betul benar, karena kebanyakan orang mengatakan benar. Persoalan hukum sebagai studi-studi ilmu sosial telah bergeser dari pemahaman positivistik-normatif ke arah positivistik-sosiologis di mana makna memegang peran yang sangat penting. Dalam studi-studi hukum kontemporer, makna kebenaran tidak saja dikonstruksi berdasarkan hukum positif, namun juga diwarnai oleh hegemoni para elite penguasa yang berdiri di samping kapitalis. Walaupun bukan satu-satunya elite dan kapitalis yang memiliki kapasitas menjadi penentu kebenaran menjadi realitas yang tak bisa dikesampingkan sementara kebenaran hukum-hukum positif juga menjadi pegangan masyarakat secara luas. Oleh karena itu, banyak orang mulai bertanya-tanya, mungkinkah kebenaran hukum positif lepas dari kenyataan sosiologis, mungkinkah hukum positif tidak ada hubungan dengan rasa keadilan yang ada di masyarakat itu sendiri. Jawabannya selalu ada pada bagaimana sesungguhnya persoalan-persoalan itu dilihat tidak sekadar hukum objektif-positivistik akan tetapi lebih kepada jawaban yang bermakna sosiologis.","author":[{"dropping-particle":"","family":"Bungin","given":"Burhan","non-dropping-particle":"","parse-names":false,"suffix":""}],"container-title":"ResearchGate","id":"ITEM-1","issue":"70","issued":{"date-parts":[["2003"]]},"page":"10","title":"Ringkasan dan Ulasan Buku Analisis Data Penelitian Kualitatif","type":"article-journal","volume":"1"},"uris":["http://www.mendeley.com/documents/?uuid=b9c2ad9d-854a-4f41-ac80-b3b7a24cc7af"]}],"mendeley":{"formattedCitation":"(Bungin, 2003)","plainTextFormattedCitation":"(Bungin, 2003)","previouslyFormattedCitation":"(Bungin, 2003)"},"properties":{"noteIndex":0},"schema":"https://github.com/citation-style-language/schema/raw/master/csl-citation.json"}</w:instrText>
      </w:r>
      <w:r>
        <w:rPr>
          <w:rFonts w:ascii="Times New Roman" w:hAnsi="Times New Roman" w:cs="Times New Roman"/>
          <w:sz w:val="24"/>
          <w:szCs w:val="24"/>
        </w:rPr>
        <w:fldChar w:fldCharType="separate"/>
      </w:r>
      <w:r>
        <w:rPr>
          <w:rFonts w:ascii="Times New Roman" w:hAnsi="Times New Roman" w:cs="Times New Roman"/>
          <w:sz w:val="24"/>
          <w:szCs w:val="24"/>
        </w:rPr>
        <w:t>(Bungin, 2003)</w:t>
      </w:r>
      <w:r>
        <w:rPr>
          <w:rFonts w:ascii="Times New Roman" w:hAnsi="Times New Roman" w:cs="Times New Roman"/>
          <w:sz w:val="24"/>
          <w:szCs w:val="24"/>
        </w:rPr>
        <w:fldChar w:fldCharType="end"/>
      </w:r>
      <w:r>
        <w:rPr>
          <w:rFonts w:ascii="Times New Roman" w:hAnsi="Times New Roman" w:cs="Times New Roman"/>
          <w:sz w:val="24"/>
          <w:szCs w:val="24"/>
        </w:rPr>
        <w:t xml:space="preserve">. Menurut Sugiyono (2016) observasi adalah kegiatan yang setiap saat kita lakukan dengan perlengkapan panca indranya yang kita miliki, kita sering mengamati objek-objek di sekitar kita. Observasi terdiri dari observasi partisipan dimana periset juga berfungsi sebagai partisipan </w:t>
      </w:r>
      <w:r>
        <w:rPr>
          <w:rFonts w:ascii="Times New Roman" w:hAnsi="Times New Roman" w:cs="Times New Roman"/>
          <w:sz w:val="24"/>
          <w:szCs w:val="24"/>
        </w:rPr>
        <w:fldChar w:fldCharType="begin" w:fldLock="1"/>
      </w:r>
      <w:r>
        <w:rPr>
          <w:rFonts w:ascii="Times New Roman" w:hAnsi="Times New Roman" w:cs="Times New Roman"/>
          <w:sz w:val="24"/>
          <w:szCs w:val="24"/>
        </w:rPr>
        <w:instrText xml:space="preserve">ADDIN CSL_CITATION {"citationItems":[{"id":"ITEM-1","itemData":{"author":[{"dropping-particle":"","family":"Sugiyono","given":"","non-dropping-particle":"","parse-names":false,"suffix":""}],"id":"ITEM-1","issued":{"date-parts":[["2016"]]},"publisher":"Bandung: PT Alfabet","title":"Metode Penelitian Kuantitatif, Kualitatif dan R&amp;D","type":"book"},"uris":["http://www.mendeley.com/documents/?uuid=53e849f9-4007-4d33-aaf8-3517b1f01302"]}],"mendeley":{"formattedCitation":"(Sugiyono, 2016)","plainTextFormattedCitation":"(Sugiyono, 2016)","previouslyFormattedCitation":"(Sugiyono, 2016)"},"properties":{"noteIndex":0},"schema":"https://github.com/citation-style-language/schema/raw/master/csl-citation.json"}</w:instrText>
      </w:r>
      <w:r>
        <w:rPr>
          <w:rFonts w:ascii="Times New Roman" w:hAnsi="Times New Roman" w:cs="Times New Roman"/>
          <w:sz w:val="24"/>
          <w:szCs w:val="24"/>
        </w:rPr>
        <w:fldChar w:fldCharType="separate"/>
      </w:r>
      <w:r>
        <w:rPr>
          <w:rFonts w:ascii="Times New Roman" w:hAnsi="Times New Roman" w:cs="Times New Roman"/>
          <w:sz w:val="24"/>
          <w:szCs w:val="24"/>
        </w:rPr>
        <w:t>(Sugiyono, 2016)</w:t>
      </w:r>
      <w:r>
        <w:rPr>
          <w:rFonts w:ascii="Times New Roman" w:hAnsi="Times New Roman" w:cs="Times New Roman"/>
          <w:sz w:val="24"/>
          <w:szCs w:val="24"/>
        </w:rPr>
        <w:fldChar w:fldCharType="end"/>
      </w:r>
      <w:r>
        <w:rPr>
          <w:rFonts w:ascii="Times New Roman" w:hAnsi="Times New Roman" w:cs="Times New Roman"/>
          <w:sz w:val="24"/>
          <w:szCs w:val="24"/>
        </w:rPr>
        <w:t xml:space="preserve">, ikut serta dalam kegiatan dalam kelompokyang diriset, apakah kehadiraannya diketahui atau tidak. Selain itu, observasi non partisipan merupakan metode observasi dimana periset hanya bertindak mengobservasi tanpa ikut terjun melakukan aktifitas seperti yang dilakukan kelompok yang diriset, baik kehadirannya diketahui atau tidak. Pada penelitian ini peneliti melakukan observasi non partisipan dimana peneliti hanya bertindak mengobservasi memerhatikan gerak tubuh, mimick muka saat wawancara informan dan keseharian Informan namun tidak ikut campur kedalam kegiatan informan yang dilakukan sehari-hari. </w:t>
      </w:r>
    </w:p>
    <w:p w14:paraId="5AE74C69">
      <w:pPr>
        <w:ind w:firstLine="981" w:firstLineChars="409"/>
        <w:jc w:val="both"/>
        <w:rPr>
          <w:rFonts w:ascii="Times New Roman" w:hAnsi="Times New Roman" w:cs="Times New Roman"/>
          <w:sz w:val="24"/>
          <w:szCs w:val="24"/>
        </w:rPr>
      </w:pPr>
      <w:r>
        <w:rPr>
          <w:rFonts w:ascii="Times New Roman" w:hAnsi="Times New Roman" w:cs="Times New Roman"/>
          <w:sz w:val="24"/>
          <w:szCs w:val="24"/>
        </w:rPr>
        <w:t xml:space="preserve">Wawancara Menurut Sugiyono (2016) adalah percakapan antara periset - seseorang yang berharap mendapatkan informasi - dan informan - seseorang yang diasumsikan mempunyai informasi penting tentang suatu objek. Wawancara adalah suatu proses yang mengharuskan penafsiran dan penyesuaian terus menerus. Wawancara adalah salah satu cara untuk mencari fakta dengan meminjam indra (mengingat dan merekonstruksi) sebuah peristiwa, mengutip pendapat opini narasumber. Wawancara merupakan salah satu teknik pengumpulan data dalam metode survei melalui daftar pertanyaan yang diajukan secara lisan terhadap responden (subjek) </w:t>
      </w:r>
      <w:r>
        <w:rPr>
          <w:rFonts w:ascii="Times New Roman" w:hAnsi="Times New Roman" w:cs="Times New Roman"/>
          <w:sz w:val="24"/>
          <w:szCs w:val="24"/>
        </w:rPr>
        <w:fldChar w:fldCharType="begin" w:fldLock="1"/>
      </w:r>
      <w:r>
        <w:rPr>
          <w:rFonts w:ascii="Times New Roman" w:hAnsi="Times New Roman" w:cs="Times New Roman"/>
          <w:sz w:val="24"/>
          <w:szCs w:val="24"/>
        </w:rPr>
        <w:instrText xml:space="preserve">ADDIN CSL_CITATION {"citationItems":[{"id":"ITEM-1","itemData":{"author":[{"dropping-particle":"","family":"Ruslan","given":"Rosady","non-dropping-particle":"","parse-names":false,"suffix":""}],"id":"ITEM-1","issued":{"date-parts":[["2008"]]},"publisher":"Jakarta : PT Rajagrafindo Persada","title":"Manajemen Public Relatoins &amp; Media Komunikasi","type":"book"},"uris":["http://www.mendeley.com/documents/?uuid=6cb6211d-8980-4d44-8dc8-dfd3ea476eb7"]}],"mendeley":{"formattedCitation":"(Ruslan, 2008)","plainTextFormattedCitation":"(Ruslan, 2008)","previouslyFormattedCitation":"(Ruslan, 2008)"},"properties":{"noteIndex":0},"schema":"https://github.com/citation-style-language/schema/raw/master/csl-citation.json"}</w:instrText>
      </w:r>
      <w:r>
        <w:rPr>
          <w:rFonts w:ascii="Times New Roman" w:hAnsi="Times New Roman" w:cs="Times New Roman"/>
          <w:sz w:val="24"/>
          <w:szCs w:val="24"/>
        </w:rPr>
        <w:fldChar w:fldCharType="separate"/>
      </w:r>
      <w:r>
        <w:rPr>
          <w:rFonts w:ascii="Times New Roman" w:hAnsi="Times New Roman" w:cs="Times New Roman"/>
          <w:sz w:val="24"/>
          <w:szCs w:val="24"/>
        </w:rPr>
        <w:t>(Ruslan, 2008)</w:t>
      </w:r>
      <w:r>
        <w:rPr>
          <w:rFonts w:ascii="Times New Roman" w:hAnsi="Times New Roman" w:cs="Times New Roman"/>
          <w:sz w:val="24"/>
          <w:szCs w:val="24"/>
        </w:rPr>
        <w:fldChar w:fldCharType="end"/>
      </w:r>
      <w:r>
        <w:rPr>
          <w:rFonts w:ascii="Times New Roman" w:hAnsi="Times New Roman" w:cs="Times New Roman"/>
          <w:sz w:val="24"/>
          <w:szCs w:val="24"/>
        </w:rPr>
        <w:t xml:space="preserve">. Peneliti melakukan wawancara dengancara bertemu langsung dengan informan dengan tujuan mendapatkan info yang meyakinkan langsung dari Informan. </w:t>
      </w:r>
    </w:p>
    <w:p w14:paraId="766B3C65">
      <w:pPr>
        <w:ind w:firstLine="981" w:firstLineChars="409"/>
        <w:jc w:val="both"/>
        <w:rPr>
          <w:rFonts w:ascii="Times New Roman" w:hAnsi="Times New Roman" w:cs="Times New Roman"/>
          <w:sz w:val="24"/>
          <w:szCs w:val="24"/>
        </w:rPr>
      </w:pPr>
      <w:r>
        <w:rPr>
          <w:rFonts w:ascii="Times New Roman" w:hAnsi="Times New Roman" w:cs="Times New Roman"/>
          <w:sz w:val="24"/>
          <w:szCs w:val="24"/>
        </w:rPr>
        <w:t xml:space="preserve">Dokumentasi menurut Bungin (2003) "metode dokumenter adalah metode yang digunakan untuk menelusuri data historis. Dokumentasi adalah instrumen pengumpulan data yang sering digunakan dalam berbagai metode pengumpulan data, Dokumentasi bisa berbentuk dokumen publik atau dokumen pribadi </w:t>
      </w:r>
      <w:r>
        <w:rPr>
          <w:rFonts w:ascii="Times New Roman" w:hAnsi="Times New Roman" w:cs="Times New Roman"/>
          <w:sz w:val="24"/>
          <w:szCs w:val="24"/>
        </w:rPr>
        <w:fldChar w:fldCharType="begin" w:fldLock="1"/>
      </w:r>
      <w:r>
        <w:rPr>
          <w:rFonts w:ascii="Times New Roman" w:hAnsi="Times New Roman" w:cs="Times New Roman"/>
          <w:sz w:val="24"/>
          <w:szCs w:val="24"/>
        </w:rPr>
        <w:instrText xml:space="preserve">ADDIN CSL_CITATION {"citationItems":[{"id":"ITEM-1","itemData":{"abstract":"Metode kualitatif semakin hari semakin besar dan menjadi dominan dalam studi-studi ilmu sosial kontemporer karena temuan-temuan pada studi kualitatif dari pada sekadar angka-angka. Kenyataan lain, bahwa pemahaman kalangan perguruan tinggi atau masyarakat pada umumnya terhadapa penelitian kualitatif, masih belum optimal karena pemahaman peneliti tentang penelitian sosial yang diwarnai dengan pendekatan kuantitatif belum tergantikan sebagai pemahaman alternatif. Dengan kata lain, pemahaman metodologis mberbagai alternatif membutuhkan sikap keterbukaan terhadap berbagai alternatif metodologis yang membawa peneliti pada substansi persoalan, bahwa metode hanyalah alat yang dipakai untuk menemukan kebenaran nisbi. Adanya persoalan-persoalan yang belum terjawab dengan penyajian angka-angka dalam studi ekonomi pemasaran yaitu sulitnya mengenali konsisi pasar yang terjadi. Banyak angka-angka penjualan yang tidak sesuai dengan perkiraan sebelumnya, banyak produk yang beredar di pasar tidak dapat diramalkan hanya dengan angka-angka. Sebaliknya, perilaku konsumen sangat sulit diramalkan hanya dengan melihat kecenderungan angka yang ada, sementara pemaknaan budaya lokal , faktor sosiologis, dan pemaknaan budaya global menjadi sangat dominan. Bahkan dalam hukum, sesuatu yang benar menjadi betul-betul benar, karena kebanyakan orang mengatakan benar. Persoalan hukum sebagai studi-studi ilmu sosial telah bergeser dari pemahaman positivistik-normatif ke arah positivistik-sosiologis di mana makna memegang peran yang sangat penting. Dalam studi-studi hukum kontemporer, makna kebenaran tidak saja dikonstruksi berdasarkan hukum positif, namun juga diwarnai oleh hegemoni para elite penguasa yang berdiri di samping kapitalis. Walaupun bukan satu-satunya elite dan kapitalis yang memiliki kapasitas menjadi penentu kebenaran menjadi realitas yang tak bisa dikesampingkan sementara kebenaran hukum-hukum positif juga menjadi pegangan masyarakat secara luas. Oleh karena itu, banyak orang mulai bertanya-tanya, mungkinkah kebenaran hukum positif lepas dari kenyataan sosiologis, mungkinkah hukum positif tidak ada hubungan dengan rasa keadilan yang ada di masyarakat itu sendiri. Jawabannya selalu ada pada bagaimana sesungguhnya persoalan-persoalan itu dilihat tidak sekadar hukum objektif-positivistik akan tetapi lebih kepada jawaban yang bermakna sosiologis.","author":[{"dropping-particle":"","family":"Bungin","given":"Burhan","non-dropping-particle":"","parse-names":false,"suffix":""}],"container-title":"ResearchGate","id":"ITEM-1","issue":"70","issued":{"date-parts":[["2003"]]},"page":"10","title":"Ringkasan dan Ulasan Buku Analisis Data Penelitian Kualitatif","type":"article-journal","volume":"1"},"uris":["http://www.mendeley.com/documents/?uuid=b9c2ad9d-854a-4f41-ac80-b3b7a24cc7af"]}],"mendeley":{"formattedCitation":"(Bungin, 2003)","plainTextFormattedCitation":"(Bungin, 2003)"},"properties":{"noteIndex":0},"schema":"https://github.com/citation-style-language/schema/raw/master/csl-citation.json"}</w:instrText>
      </w:r>
      <w:r>
        <w:rPr>
          <w:rFonts w:ascii="Times New Roman" w:hAnsi="Times New Roman" w:cs="Times New Roman"/>
          <w:sz w:val="24"/>
          <w:szCs w:val="24"/>
        </w:rPr>
        <w:fldChar w:fldCharType="separate"/>
      </w:r>
      <w:r>
        <w:rPr>
          <w:rFonts w:ascii="Times New Roman" w:hAnsi="Times New Roman" w:cs="Times New Roman"/>
          <w:sz w:val="24"/>
          <w:szCs w:val="24"/>
        </w:rPr>
        <w:t>(Bungin, 2003)</w:t>
      </w:r>
      <w:r>
        <w:rPr>
          <w:rFonts w:ascii="Times New Roman" w:hAnsi="Times New Roman" w:cs="Times New Roman"/>
          <w:sz w:val="24"/>
          <w:szCs w:val="24"/>
        </w:rPr>
        <w:fldChar w:fldCharType="end"/>
      </w:r>
      <w:r>
        <w:rPr>
          <w:rFonts w:ascii="Times New Roman" w:hAnsi="Times New Roman" w:cs="Times New Roman"/>
          <w:sz w:val="24"/>
          <w:szCs w:val="24"/>
        </w:rPr>
        <w:t xml:space="preserve">. Dokumen publik misalnya, surat kabar, transkip. dokumen pribadi seperti memo, surat-surat pribadi, catatan telpon, buku harian individu. Data yang bersifat dokumentatif dalam penelitian in meliputi foto-foto yang peneliti dapat dari informan seta foto saat wawancara peneliti dengan informan, serta tangkap layar percakapan peneliti dengan informan (Sugiyono, 2016). </w:t>
      </w:r>
    </w:p>
    <w:p w14:paraId="0AF8F03F">
      <w:pPr>
        <w:ind w:firstLine="981" w:firstLineChars="409"/>
        <w:jc w:val="both"/>
        <w:rPr>
          <w:rFonts w:ascii="Times New Roman" w:hAnsi="Times New Roman" w:cs="Times New Roman"/>
          <w:sz w:val="24"/>
          <w:szCs w:val="24"/>
        </w:rPr>
      </w:pPr>
      <w:r>
        <w:rPr>
          <w:rFonts w:ascii="Times New Roman" w:hAnsi="Times New Roman" w:cs="Times New Roman"/>
          <w:sz w:val="24"/>
          <w:szCs w:val="24"/>
        </w:rPr>
        <w:t xml:space="preserve">Setelah semua data terkumpul, selanjutnya peneliti menganalisis data tersebut. Analisis data merupakan proses paling penting dalam sebuah penelitian sehingga diperlukan kerja keras, daya kreativitas dan kemampuan intelektual yang tinggi agar mendapatkan hail yang memuaskan. Teknik analisis data pada penelitian ini menggunakan model Miles dan Huberman (Sugiyono, 2016). Milles dan Huberman (dalam Sugiyono, 2016) mengemukakan bahwa aktivitas analisi kualitatif dilakukan secara interaktif dan berlangsung secara terus menerus sampai tuntas sehingga datanya sudah jenuh. Aktivitas dalam analisis data adalah </w:t>
      </w:r>
      <w:r>
        <w:rPr>
          <w:rFonts w:ascii="Times New Roman" w:hAnsi="Times New Roman" w:cs="Times New Roman"/>
          <w:i/>
          <w:iCs/>
          <w:sz w:val="24"/>
          <w:szCs w:val="24"/>
        </w:rPr>
        <w:t xml:space="preserve">data reduction </w:t>
      </w:r>
      <w:r>
        <w:rPr>
          <w:rFonts w:ascii="Times New Roman" w:hAnsi="Times New Roman" w:cs="Times New Roman"/>
          <w:sz w:val="24"/>
          <w:szCs w:val="24"/>
        </w:rPr>
        <w:t xml:space="preserve">(reduksi data), </w:t>
      </w:r>
      <w:r>
        <w:rPr>
          <w:rFonts w:ascii="Times New Roman" w:hAnsi="Times New Roman" w:cs="Times New Roman"/>
          <w:i/>
          <w:iCs/>
          <w:sz w:val="24"/>
          <w:szCs w:val="24"/>
        </w:rPr>
        <w:t xml:space="preserve">data display </w:t>
      </w:r>
      <w:r>
        <w:rPr>
          <w:rFonts w:ascii="Times New Roman" w:hAnsi="Times New Roman" w:cs="Times New Roman"/>
          <w:sz w:val="24"/>
          <w:szCs w:val="24"/>
        </w:rPr>
        <w:t xml:space="preserve">(penyajian data) dan </w:t>
      </w:r>
      <w:r>
        <w:rPr>
          <w:rFonts w:ascii="Times New Roman" w:hAnsi="Times New Roman" w:cs="Times New Roman"/>
          <w:i/>
          <w:iCs/>
          <w:sz w:val="24"/>
          <w:szCs w:val="24"/>
        </w:rPr>
        <w:t>conclusion drawing verification</w:t>
      </w:r>
      <w:r>
        <w:rPr>
          <w:rFonts w:ascii="Times New Roman" w:hAnsi="Times New Roman" w:cs="Times New Roman"/>
          <w:sz w:val="24"/>
          <w:szCs w:val="24"/>
        </w:rPr>
        <w:t xml:space="preserve"> (penarikan kesimpulan dan verifikasi). </w:t>
      </w:r>
    </w:p>
    <w:p w14:paraId="0B25569D">
      <w:pPr>
        <w:ind w:firstLine="981" w:firstLineChars="409"/>
        <w:jc w:val="both"/>
        <w:rPr>
          <w:rFonts w:ascii="Times New Roman" w:hAnsi="Times New Roman" w:cs="Times New Roman"/>
          <w:sz w:val="24"/>
          <w:szCs w:val="24"/>
        </w:rPr>
      </w:pPr>
      <w:r>
        <w:rPr>
          <w:rFonts w:ascii="Times New Roman" w:hAnsi="Times New Roman" w:cs="Times New Roman"/>
          <w:i/>
          <w:iCs/>
          <w:sz w:val="24"/>
          <w:szCs w:val="24"/>
        </w:rPr>
        <w:t>Data Reduction</w:t>
      </w:r>
      <w:r>
        <w:rPr>
          <w:rFonts w:ascii="Times New Roman" w:hAnsi="Times New Roman" w:cs="Times New Roman"/>
          <w:sz w:val="24"/>
          <w:szCs w:val="24"/>
        </w:rPr>
        <w:t xml:space="preserve"> (Reduksi Data) Data yang diperoleh dari lapangan jumlahnya cukup banyak, untuk itu perlu dicatat secara teliti dan rinci. Karena datanya cukup banyak, maka perlu segera dilakukan analisis data melalui redüksi data. Mereduksi data berarti merangkum, memilih hal-hal pokok, memfokuskan pada hal- hal penting, untuk kemudian dicari tema dan polanya. Dengan demikian data yang telah direduksi akan memberikan gambaran yang lebih jelas dan dapat mempermudah peneliti untuk melakukan pengumpulan data selanjutnya dan mencarinya bilamana diperlukan. Dalam mereduksi data, peneliti akan dipandu oleh tujuan yang akan dicapai yaitu temuan mengenai manajemen privasi komunikasi perempuan korban kekerasan dalam rumah tangga. </w:t>
      </w:r>
      <w:r>
        <w:rPr>
          <w:rFonts w:ascii="Times New Roman" w:hAnsi="Times New Roman" w:cs="Times New Roman"/>
          <w:i/>
          <w:iCs/>
          <w:sz w:val="24"/>
          <w:szCs w:val="24"/>
        </w:rPr>
        <w:t>Data Display</w:t>
      </w:r>
      <w:r>
        <w:rPr>
          <w:rFonts w:ascii="Times New Roman" w:hAnsi="Times New Roman" w:cs="Times New Roman"/>
          <w:sz w:val="24"/>
          <w:szCs w:val="24"/>
        </w:rPr>
        <w:t xml:space="preserve"> (Penyajian Data) Setelah data direduksi maka langkah selanjutnya adalah penyajian data atau data display. Dalam penelitian kualitatif penyajian data dapat dilakukan dalam bentuk uraian singkat, bagan, hubungan antar kategori, flowchart dan sejenisnya. Dalam hal ini, Miles dan Huberman menyatakan bahwa yang paling sering digunakan untuk menyajikan data dalam penelitian kualitatif adalah teks yang bersifat naratif. Dengan penyajian data akan mempermudah peneliti untuk memahami apa yang terjadi, merencanakan kerja selanjutnya berdasarkan apa yang telah dipahami tersebut. Dalam penelitian in peneliti membuat pedoman wawancara yang bertujuan untuk mewawancarai Subjek penelitian yaitu perempuan korban kekerasan dalam rumah tangga yang dilakukan oleh suaminya. </w:t>
      </w:r>
      <w:r>
        <w:rPr>
          <w:rFonts w:ascii="Times New Roman" w:hAnsi="Times New Roman" w:cs="Times New Roman"/>
          <w:i/>
          <w:iCs/>
          <w:sz w:val="24"/>
          <w:szCs w:val="24"/>
        </w:rPr>
        <w:t>Conclusion Drawing Verification</w:t>
      </w:r>
      <w:r>
        <w:rPr>
          <w:rFonts w:ascii="Times New Roman" w:hAnsi="Times New Roman" w:cs="Times New Roman"/>
          <w:sz w:val="24"/>
          <w:szCs w:val="24"/>
        </w:rPr>
        <w:t xml:space="preserve"> (Penarikan Kesimpulan dan Verifikasi) Setelah penyajian data maka langkah selanjutnya adalah penarikan kesimpulan dan verifikasi. Kesimpulan awal yang dikemukakan mash bersifat sementara dan akan berubah bila ditemukan bukti-bukti yang kuat.</w:t>
      </w:r>
    </w:p>
    <w:p w14:paraId="32788194">
      <w:pPr>
        <w:ind w:firstLine="981" w:firstLineChars="409"/>
        <w:jc w:val="both"/>
        <w:rPr>
          <w:rFonts w:ascii="Times New Roman" w:hAnsi="Times New Roman" w:cs="Times New Roman"/>
          <w:sz w:val="24"/>
          <w:szCs w:val="24"/>
        </w:rPr>
      </w:pPr>
    </w:p>
    <w:p w14:paraId="540FDB9D">
      <w:pPr>
        <w:jc w:val="both"/>
        <w:rPr>
          <w:rFonts w:ascii="Times New Roman" w:hAnsi="Times New Roman" w:cs="Times New Roman"/>
          <w:b/>
          <w:bCs/>
          <w:sz w:val="24"/>
          <w:szCs w:val="24"/>
        </w:rPr>
      </w:pPr>
      <w:r>
        <w:rPr>
          <w:rFonts w:ascii="Times New Roman" w:hAnsi="Times New Roman" w:cs="Times New Roman"/>
          <w:b/>
          <w:bCs/>
          <w:sz w:val="24"/>
          <w:szCs w:val="24"/>
        </w:rPr>
        <w:t>HASIL DAN PEMBAHASAN</w:t>
      </w:r>
    </w:p>
    <w:p w14:paraId="7F68EF7F">
      <w:pPr>
        <w:ind w:firstLine="720"/>
        <w:jc w:val="both"/>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Peneliti melakukan observasi selama pengambilan data melalui wawancara berlangsung. Pada awal wawancara peneliti mengamati gerakan tubuh, ekspresi wajah, intonasi nada bicara secara garis besar peneliti mengamati ekspresi wajah, gerakan dan suara informan. Berrdasarkan hasil wawancara yang dilakukan penelit bagaimana pendapat mereka mengenai KDRT.</w:t>
      </w:r>
    </w:p>
    <w:p w14:paraId="77B8D6B1">
      <w:pPr>
        <w:ind w:firstLine="720"/>
        <w:jc w:val="both"/>
        <w:rPr>
          <w:rFonts w:ascii="Times New Roman" w:hAnsi="Times New Roman" w:cs="Times New Roman"/>
          <w:sz w:val="24"/>
          <w:szCs w:val="24"/>
        </w:rPr>
      </w:pPr>
      <w:r>
        <w:rPr>
          <w:rFonts w:ascii="Times New Roman" w:hAnsi="Times New Roman" w:cs="Times New Roman"/>
          <w:sz w:val="24"/>
          <w:szCs w:val="24"/>
        </w:rPr>
        <w:t xml:space="preserve"> Informan Ratih (Nama samaran)  dengan rrona wajah kesal serta suara lantang mengatakan”biasa aja sih, terlalu terbuka juga tidak, tertutup juga.tidak menurut saya tidak enak bangat yang namanya jadi korban KDRT. Dari caranya gomong kasar dan nyakitin sampai kekerasan fisik yang dialaminya jadi sakit sekali, rasaanya ngebatin. Sakit hati sekali, kita sudah cape-cape ngurus anak, malah dikasirin. Cara bicaranya semakin lama semakin kasar, perlakuannya ke saya semakin lama semakin kasar, pokoknya tidak seperti di awal pernikahan, yang manis, romantis dan baiik pada saya. Saya sering ditampar, waktu itu mata saya pernah ditonjok sampai merah. Hampir setiap hari saya dikata-katain kotor, seperti nama-nama binatang ke luar dari ucapannya. Sejak saya hamil anak kedua, suami saya kecanduan games online dan judi online sifat dan semakin lama semakin berubah dia juga sering chatan perempuan lain melalui gapertama mes onlinenya.” Untuk berinteraksi dan pendapat mengenai KDRT Ratih berinteraksi seperti biasa tidak terlalu terbuka dan tidak terlalu pendiam. Ratih berpendapat KDRT menyakitkan baik fisik dan batin tidak seperti diawal pernikahan manis, romantis dan baik. </w:t>
      </w:r>
    </w:p>
    <w:p w14:paraId="09113260">
      <w:pPr>
        <w:ind w:firstLine="720"/>
        <w:jc w:val="both"/>
        <w:rPr>
          <w:rFonts w:ascii="Times New Roman" w:hAnsi="Times New Roman" w:cs="Times New Roman"/>
          <w:sz w:val="24"/>
          <w:szCs w:val="24"/>
        </w:rPr>
      </w:pPr>
    </w:p>
    <w:p w14:paraId="73C639E7">
      <w:pPr>
        <w:ind w:firstLine="720"/>
        <w:jc w:val="both"/>
        <w:rPr>
          <w:rFonts w:ascii="Times New Roman" w:hAnsi="Times New Roman" w:cs="Times New Roman"/>
          <w:sz w:val="24"/>
          <w:szCs w:val="24"/>
        </w:rPr>
      </w:pPr>
      <w:r>
        <w:rPr>
          <w:rFonts w:ascii="Times New Roman" w:hAnsi="Times New Roman" w:cs="Times New Roman"/>
          <w:sz w:val="24"/>
          <w:szCs w:val="24"/>
        </w:rPr>
        <w:t>Informan kedua Fuji, dengan wajah sedih suara lembut mengatakan”Biasa aja, rukun, saling menyapa tidak ada rasa permusuhan, baik-baik saja. Pendapat saya sangat memilukan, memprihatinkan kalau setiap korban perempuan KDRT terus ya engga ada keadilan atau namanya jaman emansipasi harusnya derajat kaum laki-laki dan perempuan sama. Menurut saya tentang KDRT tolong jangan serupa atau senasib dengan saya maksudnya kalau rumah tangga sepertii itu dipertimbangkan dulu, jangan main tangan, dikomunikasikan dengan benar, misalnya suaminya salah, gimana caranya di komunlkasikan dengan baik, jangan mau menang sendiri, jangan main tangan, belum tentu kan pihak luar peduli.” Iren berinteraksi seperti biasa, tidak tertutup dan tidak terbuka / Menurut Iren KDRT sanngat sakit, ingin membalas tapi tidak bisa karena tenaga laki-laki lebih kuat.</w:t>
      </w:r>
    </w:p>
    <w:p w14:paraId="16A8597E">
      <w:pPr>
        <w:ind w:firstLine="720"/>
        <w:jc w:val="both"/>
        <w:rPr>
          <w:rFonts w:ascii="Times New Roman" w:hAnsi="Times New Roman" w:cs="Times New Roman"/>
          <w:sz w:val="24"/>
          <w:szCs w:val="24"/>
        </w:rPr>
      </w:pPr>
      <w:r>
        <w:rPr>
          <w:rFonts w:ascii="Times New Roman" w:hAnsi="Times New Roman" w:cs="Times New Roman"/>
          <w:sz w:val="24"/>
          <w:szCs w:val="24"/>
        </w:rPr>
        <w:t>Informan ketiga Iren, dengan suara lembut mengatakan”Biasa saja, tertutup tidak, trbuka juga tidak,  pendapat saya, sangat sakit, sakitnya luar biasa, kalau misalnya bisa balas mah ingin balas, tapi  ssaya tidak  pernah balas karenatenaganya kuatan laki-laki.Saya diselingkuhin berulang kali, sampai tidak terhitung saking seringnya, kalai dia ketahuan selingkuh malau saya yang jadi korban KDRT, saya dipukulin, dicekik hampir nyawa saya merenggang dan hampir mati, sampai saya hanya bisa ngucapin dua kalimat syahadat sambil terbata-bata terus akhirnya dilepasin sama  dia lagi. Untuk Fuji berinteraksi seperti biasadan dengan tetangga hidup rukun. Fuji berpendapat KDRT sangat memilukan dan tidak ada rasa keadilan untuk semua peerempuan.Menurut Ratih, kalau mau menjalani kehidupan rumah tangga harus dipertimbangkan baik-baik, jangan main tangan dan terus menjaga komunikasi yang baik dengan pasangan.</w:t>
      </w:r>
    </w:p>
    <w:p w14:paraId="537DF2F1">
      <w:pPr>
        <w:ind w:firstLine="720"/>
        <w:jc w:val="both"/>
        <w:rPr>
          <w:rFonts w:ascii="Times New Roman" w:hAnsi="Times New Roman" w:cs="Times New Roman"/>
          <w:sz w:val="24"/>
          <w:szCs w:val="24"/>
        </w:rPr>
      </w:pPr>
      <w:r>
        <w:rPr>
          <w:rFonts w:ascii="Times New Roman" w:hAnsi="Times New Roman" w:cs="Times New Roman"/>
          <w:sz w:val="24"/>
          <w:szCs w:val="24"/>
        </w:rPr>
        <w:t>Informan korban KDRT sangat selektif dalam pembukaan diri, penelti menanykan hal yang mendasari ketiga informan memilih untuk melakukan pembukaan diri kepada temannya/;</w:t>
      </w:r>
    </w:p>
    <w:p w14:paraId="21DDDBEC">
      <w:pPr>
        <w:ind w:firstLine="720"/>
        <w:jc w:val="both"/>
        <w:rPr>
          <w:rFonts w:ascii="Times New Roman" w:hAnsi="Times New Roman" w:cs="Times New Roman"/>
          <w:sz w:val="24"/>
          <w:szCs w:val="24"/>
        </w:rPr>
      </w:pPr>
      <w:r>
        <w:rPr>
          <w:rFonts w:ascii="Times New Roman" w:hAnsi="Times New Roman" w:cs="Times New Roman"/>
          <w:sz w:val="24"/>
          <w:szCs w:val="24"/>
        </w:rPr>
        <w:t xml:space="preserve">Informan Ratih, berkaitan dengan membuka diri. Ratih terlihat sangat selektif dalam hal meimilih dan membuka informasi yang bersifat pribadi kepada orang laiin yang dianggap olehnya dapat dipercaya. Ratih lebih tertutup, waspada dan ketakutan Ratih lebih selrktif  dalam memilih teman untuk membuka informasi privatnya, tidak semua informasi harus orang lain tahu, apalagi informasi privat. </w:t>
      </w:r>
    </w:p>
    <w:p w14:paraId="574AB471">
      <w:pPr>
        <w:ind w:firstLine="720"/>
        <w:jc w:val="both"/>
        <w:rPr>
          <w:rFonts w:ascii="Times New Roman" w:hAnsi="Times New Roman" w:cs="Times New Roman"/>
          <w:sz w:val="24"/>
          <w:szCs w:val="24"/>
        </w:rPr>
      </w:pPr>
      <w:r>
        <w:rPr>
          <w:rFonts w:ascii="Times New Roman" w:hAnsi="Times New Roman" w:cs="Times New Roman"/>
          <w:sz w:val="24"/>
          <w:szCs w:val="24"/>
        </w:rPr>
        <w:t>Informan kedua Iren berkaitan dengan membuka didri. Iren mengakui dalam pembukaan pribadi dirinya dilakukan dengan sangat selektif, teman yang dijadikan tempatnya berbagi informasi privatnya yaitu memilih teman yang mampu menasehatinya seperti saudara baginya. Iren berinteraksi biasa saja dengan tetangga maupun keluarga, tetapi menutupi masalah rumah tanggaa, seakan-akan tidak terjadi apa-apa dan bai-baik saja serta berusaha bersikap biasa saja untuk menutupi KDRT yang dialaminya.</w:t>
      </w:r>
    </w:p>
    <w:p w14:paraId="67F9265E">
      <w:pPr>
        <w:ind w:firstLine="720"/>
        <w:jc w:val="both"/>
        <w:rPr>
          <w:rFonts w:ascii="Times New Roman" w:hAnsi="Times New Roman" w:cs="Times New Roman"/>
          <w:sz w:val="24"/>
          <w:szCs w:val="24"/>
        </w:rPr>
      </w:pPr>
      <w:r>
        <w:rPr>
          <w:rFonts w:ascii="Times New Roman" w:hAnsi="Times New Roman" w:cs="Times New Roman"/>
          <w:sz w:val="24"/>
          <w:szCs w:val="24"/>
        </w:rPr>
        <w:t>Informan ketiga, Fuji, berkaitan dengan membuka diri.. Dalam hal pembukaan diri Fuji mengaku sangat selektif dalam mengugkapkan informasi pribadinya Keamanan masih menjadi pertimbangan Fuji. Fuji akan memilih membagikan infprmasi privatnya kepada orang yang dianggap pantas menjadi teman terdekatnya yang dapat dipercaya. Dalam hal memilih membuka informasi yang bersifat pribadi kepaada orang lain yang dianggap oleh Fuji bisa dipercaya.Fuji lebh tertutup dan tidak dengan semua orang ia bercerita.</w:t>
      </w:r>
    </w:p>
    <w:p w14:paraId="5C41E3C0">
      <w:pPr>
        <w:ind w:firstLine="720"/>
        <w:jc w:val="both"/>
        <w:rPr>
          <w:rFonts w:ascii="Times New Roman" w:hAnsi="Times New Roman" w:cs="Times New Roman"/>
          <w:sz w:val="24"/>
          <w:szCs w:val="24"/>
        </w:rPr>
      </w:pPr>
      <w:r>
        <w:rPr>
          <w:rFonts w:ascii="Times New Roman" w:hAnsi="Times New Roman" w:cs="Times New Roman"/>
          <w:sz w:val="24"/>
          <w:szCs w:val="24"/>
        </w:rPr>
        <w:t>Dalam hal manajemen privasi komunikasi korban KDRT tentu memiliki infornasi privat, setelah iniforman melakukan pembukaan diri.  yang berkaitan dengan membagi informasi privat nya kepada orang lain yang menurutnya dapat dipercaya. Berikut jawabab-jawaban informan mengenai informasi privatnya.</w:t>
      </w:r>
    </w:p>
    <w:p w14:paraId="66CB2366">
      <w:pPr>
        <w:ind w:firstLine="720"/>
        <w:jc w:val="both"/>
        <w:rPr>
          <w:rFonts w:ascii="Times New Roman" w:hAnsi="Times New Roman" w:cs="Times New Roman"/>
          <w:sz w:val="24"/>
          <w:szCs w:val="24"/>
        </w:rPr>
      </w:pPr>
      <w:r>
        <w:rPr>
          <w:rFonts w:ascii="Times New Roman" w:hAnsi="Times New Roman" w:cs="Times New Roman"/>
          <w:sz w:val="24"/>
          <w:szCs w:val="24"/>
        </w:rPr>
        <w:t>Informan pertama, Ratih, menganggap KDRT yang dialaminya sebagai informasi privat dimana hal tersebut dengan sadar dijaga dan tidak diceritakan kepada sembarangan orang, melainkan hanya kepada orang terdekat yang dapat dipercayai olehnya. Ia membuka informasi privatnya dengan orang yang dapat berbagi enak, tidak bocor, pengertian dan sesama perempuan. Sedangkan Iren informasi privatnya dibagikan kepada teman yang sangat dipercayai dan sudah dianggap saudara seendidri, sampai saat ini pun informasi privatnya masih terjaga dengan baik. Iren menceritakan informasi privatnya secara detail’rinci semuanya dari awal perkara sampai mengalami KDRT, karena menurutnya dia lebih peercaya cerita dengan teman yang bisa dipeercaya daripada cerita dengan orangtua atau keluarga.</w:t>
      </w:r>
    </w:p>
    <w:p w14:paraId="1A19FA6A">
      <w:pPr>
        <w:ind w:firstLine="720"/>
        <w:jc w:val="both"/>
        <w:rPr>
          <w:rFonts w:ascii="Times New Roman" w:hAnsi="Times New Roman" w:cs="Times New Roman"/>
          <w:sz w:val="24"/>
          <w:szCs w:val="24"/>
        </w:rPr>
      </w:pPr>
      <w:r>
        <w:rPr>
          <w:rFonts w:ascii="Times New Roman" w:hAnsi="Times New Roman" w:cs="Times New Roman"/>
          <w:sz w:val="24"/>
          <w:szCs w:val="24"/>
        </w:rPr>
        <w:t>Dallam membagikan informasi privat, para informan mempuyai batasan privat yang secara sadar serta teratur menyimpain informasi privatnya dan hanya membuka kepada teman yang dapat dipercayainya,</w:t>
      </w:r>
    </w:p>
    <w:p w14:paraId="71A87FBC">
      <w:pPr>
        <w:ind w:firstLine="720"/>
        <w:jc w:val="both"/>
        <w:rPr>
          <w:rFonts w:ascii="Times New Roman" w:hAnsi="Times New Roman" w:cs="Times New Roman"/>
          <w:sz w:val="24"/>
          <w:szCs w:val="24"/>
        </w:rPr>
      </w:pPr>
      <w:r>
        <w:rPr>
          <w:rFonts w:ascii="Times New Roman" w:hAnsi="Times New Roman" w:cs="Times New Roman"/>
          <w:sz w:val="24"/>
          <w:szCs w:val="24"/>
        </w:rPr>
        <w:t>Informan pertama Ratih, Ia menempatkan batas privatnya dengan pengawasan ketat dan disiplin. Ratih membatasi diri, kalau sudah suntuk dan butuh teman curhat baru cerita kepada orang yang dia percayai. Beda dengan Iren, Ia menetapkan batasan personal terkait dengan informasi privatnya tidak bercerita secara detail atau rinci kepada orang yang dia percaya. Lain hanya dengan Fuji, ia menempatkan informasi mengenai KDRT, yang didalamnya sebagai informasi privat dan tidak diceritakan kepada orang atau kepada siapapun kecuali diceritakann kepada teman dekatnya yang memiliki kesamaan nasib seperti dirinya sebagai korban KDRT, Ia juga membuka informasi privat kepada orang yang serius mau berbagi, mau bercerita dan mendengarkan keluhan-keluhannya sebagai sesama teman yang pernah mengalami korban KDRT, jadi bisa saling menguatkan satu sama lain.</w:t>
      </w:r>
    </w:p>
    <w:p w14:paraId="68393738">
      <w:pPr>
        <w:ind w:firstLine="720"/>
        <w:jc w:val="both"/>
        <w:rPr>
          <w:rFonts w:ascii="Times New Roman" w:hAnsi="Times New Roman" w:cs="Times New Roman"/>
          <w:sz w:val="24"/>
          <w:szCs w:val="24"/>
        </w:rPr>
      </w:pPr>
      <w:r>
        <w:rPr>
          <w:rFonts w:ascii="Times New Roman" w:hAnsi="Times New Roman" w:cs="Times New Roman"/>
          <w:sz w:val="24"/>
          <w:szCs w:val="24"/>
        </w:rPr>
        <w:t>Dalam manajemen privasi komunikasi korban KDRT, tentu memiliki dan membuat batasan baik batasan yang bersifat privat maupun kolektif, baik berupa sikap maupun perkatan yang secara eksplisit ke luar dari dirinya yang sudah dinegoisasikam dengan dirinya sendiri ketika membagi cerita/kisahnya dan membagikan informasi privatnya kepada teman yang dipercaya. Batasan kolektif dari ketiga informan.</w:t>
      </w:r>
    </w:p>
    <w:p w14:paraId="76085D25">
      <w:pPr>
        <w:ind w:firstLine="720"/>
        <w:jc w:val="both"/>
        <w:rPr>
          <w:rFonts w:ascii="Times New Roman" w:hAnsi="Times New Roman" w:cs="Times New Roman"/>
          <w:sz w:val="24"/>
          <w:szCs w:val="24"/>
        </w:rPr>
      </w:pPr>
      <w:r>
        <w:rPr>
          <w:rFonts w:ascii="Times New Roman" w:hAnsi="Times New Roman" w:cs="Times New Roman"/>
          <w:sz w:val="24"/>
          <w:szCs w:val="24"/>
        </w:rPr>
        <w:t>Informan pertama Ratih, Ia menempatkan batasan kolektif yang dialukannya sebenarnya melekat kepada orang yang dipercayainya, namun kembali kepada pengalaman pernah dikianati kepercayaannya saat menceritakan kepada teman yang dipercayainya. Ia mempertegas dan berpesan kepada teman yang dipercayainya untuk tidak cerita lagi ke orang lain dan bercerita seperlunya saja tidak bercerita secara detail atau rinci serta terlalu dalam kepada teman yang dipercayainya .Informan kedua Iren, hampir sama dengan Ratih, batasan kolektif yang dilakukan oleh Iren sebenarnya melekat kepada siapa dia menceritakan informasi privatnya, meskipin mengaku percaya namun sebelum membuka informasi privatnya Iren berpesan kepada teman yang diperrcayainya untuk merahasiakan, jamgan sampai orang lain tahu terutama keluarga suaminya tahu.Informan ketiga Fuji, Berbeda denga kedua informan di atas, Fuji tidak pernah berpesan kepada teman yang dipercayai, karena sudah yakin kalau informasi privatnya tidak akan bocor dari teman yang dipercayainya. Menurutnya sudah tentu teman dekatnya akan mengerti dan tidak akan membocorkan infrmasi privat yang sudah dibagikan oleh Puji kepada teman yang dipercayainya itu.</w:t>
      </w:r>
    </w:p>
    <w:p w14:paraId="39EA53AC">
      <w:pPr>
        <w:ind w:firstLine="720"/>
        <w:jc w:val="both"/>
        <w:rPr>
          <w:rFonts w:ascii="Times New Roman" w:hAnsi="Times New Roman" w:cs="Times New Roman"/>
          <w:sz w:val="24"/>
          <w:szCs w:val="24"/>
        </w:rPr>
      </w:pPr>
      <w:r>
        <w:rPr>
          <w:rFonts w:ascii="Times New Roman" w:hAnsi="Times New Roman" w:cs="Times New Roman"/>
          <w:sz w:val="24"/>
          <w:szCs w:val="24"/>
        </w:rPr>
        <w:t>Berdasarkan hasil wawancara peneliti kepafa tiga informan mengenai manajemen privasi komunikasi korban KDRT dengan menggunakan teori manajemen privasi komunikasi yang dikemukakan oleh Sandro Petronio.. Manajemen privasi komunikasi korban KDRT merupakan hal yang sangat privat yang tidak boleh diketahui oleh lingkungan sosial secara umum kecuali kepasa orang-orang yang dipercaya. Dari ketiga informan melakukan interaksi seperti biasa di lingkungan tempat tinggal mereka dan mereka berpendapat bahwa KDRT itu adalah hal yang paling menyakitkan yang dirasakan oleh mereka dalalm  hidupnya.  Dari ketiga informan , informan pertama dan informan kedua setelah menjadi korban KDRT menjadi lebih tertutup sedangkan informan ketiga masih bersikap biasa saja seakan-akan tidak terjadi apa-apa dan tidak ada masalah dalam rumah tangganya. Ketiga informan melakukan pembukaan diri kepada orang yang dipercaya menurut kriteria mereka untuk membuat hati tenang karena mendapat masukan, nasehat, solusi,saling merangkul, saling menguatkan dan bangkit dari keterpurukan. Pembukaan pribadi yang dilakukan oleh individu korban KDRT benar-benar dirasakan dan dilakukan  ketika mereka yakin berdasarkan hasil pertimbangan ysng telah dilakukan untuk membuka dirinya kepada orang lain yang dekat dengannya dan dapat dipercayainya. Dari ketiga informan mengenukakan informasi privat yang mereka miliki mengenai KDRT yang dialami mereka dan mereka menceritakan tidak ke sembarang orang, mereka hanya menceritakan krpada orang tretentu yang dapat dipercaya. Keluarga ternyata tidak selalu menjadi pilihan utama untuk bercerita atau tidak selalu menjadi teman terdekat untuk berbagi informasi privatnya, bahkan keluarga terkesan menjadi pihak yang paling dihindari untuk membagi informasi privatnya dengan berbagai pertimbangan dan kekhawatiran dari individu korban KDRT, karena jika membagi informasi privatnya akan menambah beban keluarga.</w:t>
      </w:r>
    </w:p>
    <w:p w14:paraId="6D98B171">
      <w:pPr>
        <w:ind w:firstLine="720"/>
        <w:jc w:val="both"/>
        <w:rPr>
          <w:rFonts w:ascii="Times New Roman" w:hAnsi="Times New Roman" w:cs="Times New Roman"/>
          <w:sz w:val="24"/>
          <w:szCs w:val="24"/>
        </w:rPr>
      </w:pPr>
      <w:r>
        <w:rPr>
          <w:rFonts w:ascii="Times New Roman" w:hAnsi="Times New Roman" w:cs="Times New Roman"/>
          <w:sz w:val="24"/>
          <w:szCs w:val="24"/>
        </w:rPr>
        <w:t>Dari ketiga informan ternyata hanya informan pertama dan informan kedaa yang memiliki batasan privat kepada teman yang dipercaya, informan ketiga tidak memiliki batasan privat mengenai permasalahan rumah tangganya. Korban KDRT mebuat batasan privat terhadap apa yang dialaminya secara ketat dan dikendalikan oleh dirinya sendiri. Selain memiliki teman terdekat dan dipercaya untuk membagikan ceritanya, seorang individu juga membuat batasan yang tegas atas informasi yang bisa diceritakan atau yang tidak diceritakan. Dari ketiga informan, hanya informan ketiga yang tidak membuat batasan kolektif mengenai informasi privatnya. Batasan kolektif seorang korban KDRT biasanya memutuskan untuk menceritakan informasi privatnya kepada orang terdekat dan dapat dipercayai dan selanjutnya akan membuat batasan kolektif yang disepakati bersaa untuk menjaga agar informasi privat yang sudah dibagikan tidak perllu dibagikan lagi kepada orang lain.</w:t>
      </w:r>
    </w:p>
    <w:p w14:paraId="15DC3297">
      <w:pPr>
        <w:ind w:firstLine="720"/>
        <w:jc w:val="both"/>
        <w:rPr>
          <w:rFonts w:ascii="Times New Roman" w:hAnsi="Times New Roman" w:cs="Times New Roman"/>
          <w:sz w:val="24"/>
          <w:szCs w:val="24"/>
        </w:rPr>
      </w:pPr>
      <w:r>
        <w:rPr>
          <w:rFonts w:ascii="Times New Roman" w:hAnsi="Times New Roman" w:cs="Times New Roman"/>
          <w:sz w:val="24"/>
          <w:szCs w:val="24"/>
        </w:rPr>
        <w:t>Dari ketiga informan, hanya informan ketiga yang sangat percaya kepada temannya yang tidak memiliki batasan personal saat menceritakan masalah rumah tangganya kepada teman yang dipercaya tersebut. Batasan personal individu korban KDRT biasanya memutuskan untuk batasan dimana suatu informasi privat yang dengan sadae dikendalikan untuk idak dibuka oleh siapapun bahkan teman yang telah dipercayainya. Seorang yang menjadi korban KDRT seringkali menyimpan informasi privatnya untuk diri sendri dan sengaja dengan sadar dan sangat menjaga untuk tidak membagika kepada orang lain bahkan kepada teman dekatnya sekalipun.</w:t>
      </w:r>
    </w:p>
    <w:p w14:paraId="3B8D8C1E">
      <w:pPr>
        <w:ind w:firstLine="720"/>
        <w:jc w:val="both"/>
        <w:rPr>
          <w:rFonts w:ascii="Times New Roman" w:hAnsi="Times New Roman" w:cs="Times New Roman"/>
          <w:sz w:val="24"/>
          <w:szCs w:val="24"/>
        </w:rPr>
      </w:pPr>
      <w:r>
        <w:rPr>
          <w:rFonts w:ascii="Times New Roman" w:hAnsi="Times New Roman" w:cs="Times New Roman"/>
          <w:sz w:val="24"/>
          <w:szCs w:val="24"/>
        </w:rPr>
        <w:t>Dari ketiga informan, mereka melakukan pendekatan personal hanya kepada teman yang dipercaya, tidak dengan keluarga. Kedekatn personal merupakan perasaan ayau keadaan bai fmk fisik, psikologi, emosional maupun prilaku. Seorang individu korban KDRT seringkali melakukan penilaian terlebih dahulu mengenai hubungan kedekatan antara seseorang yang terdekat dengan dirinya sebelum memutuskan untuk membuka informasi privatnya kepada orang tersebut.</w:t>
      </w:r>
    </w:p>
    <w:p w14:paraId="40453CC1">
      <w:pPr>
        <w:ind w:firstLine="720"/>
        <w:jc w:val="both"/>
        <w:rPr>
          <w:rFonts w:ascii="Times New Roman" w:hAnsi="Times New Roman" w:cs="Times New Roman"/>
          <w:sz w:val="24"/>
          <w:szCs w:val="24"/>
        </w:rPr>
      </w:pPr>
      <w:r>
        <w:rPr>
          <w:rFonts w:ascii="Times New Roman" w:hAnsi="Times New Roman" w:cs="Times New Roman"/>
          <w:sz w:val="24"/>
          <w:szCs w:val="24"/>
        </w:rPr>
        <w:t>Perempun korban KDRT , hanya terbyka kepada teman terdekat yang mereka percayai. Sedangkan salah satu informan awalnya sempat ragu apakah temannya tersebut dapat ipercaya atau tidak, namun akhirnya ia membuka informasi tersebut. Hal yang buruk terjadi, jika informasi yang dijanjikan tersebut bocor. Informan mnegasumsikan bahwa teman terpercaya akan saling menjaga rahasia masing-masing, ternyat  realitanya tidak.</w:t>
      </w:r>
    </w:p>
    <w:p w14:paraId="3B389A7F">
      <w:pPr>
        <w:ind w:firstLine="720"/>
        <w:jc w:val="both"/>
        <w:rPr>
          <w:rFonts w:ascii="Times New Roman" w:hAnsi="Times New Roman" w:cs="Times New Roman"/>
          <w:sz w:val="24"/>
          <w:szCs w:val="24"/>
        </w:rPr>
      </w:pPr>
    </w:p>
    <w:p w14:paraId="058BC093">
      <w:pPr>
        <w:ind w:firstLine="720"/>
        <w:jc w:val="both"/>
        <w:rPr>
          <w:rFonts w:ascii="Times New Roman" w:hAnsi="Times New Roman" w:cs="Times New Roman"/>
          <w:sz w:val="24"/>
          <w:szCs w:val="24"/>
        </w:rPr>
      </w:pPr>
    </w:p>
    <w:p w14:paraId="5D6770FC">
      <w:pPr>
        <w:ind w:firstLine="720"/>
        <w:jc w:val="both"/>
        <w:rPr>
          <w:rFonts w:ascii="Times New Roman" w:hAnsi="Times New Roman" w:cs="Times New Roman"/>
          <w:sz w:val="24"/>
          <w:szCs w:val="24"/>
        </w:rPr>
      </w:pPr>
    </w:p>
    <w:p w14:paraId="64666C7B">
      <w:pPr>
        <w:ind w:firstLine="720"/>
        <w:jc w:val="both"/>
        <w:rPr>
          <w:rFonts w:ascii="Times New Roman" w:hAnsi="Times New Roman" w:cs="Times New Roman"/>
          <w:sz w:val="24"/>
          <w:szCs w:val="24"/>
        </w:rPr>
      </w:pPr>
    </w:p>
    <w:p w14:paraId="485C8AF7">
      <w:pPr>
        <w:ind w:firstLine="720"/>
        <w:jc w:val="both"/>
        <w:rPr>
          <w:rFonts w:ascii="Times New Roman" w:hAnsi="Times New Roman" w:cs="Times New Roman"/>
          <w:sz w:val="24"/>
          <w:szCs w:val="24"/>
        </w:rPr>
      </w:pPr>
    </w:p>
    <w:p w14:paraId="214C0F3B">
      <w:pPr>
        <w:jc w:val="both"/>
        <w:rPr>
          <w:rFonts w:ascii="Times New Roman" w:hAnsi="Times New Roman" w:cs="Times New Roman"/>
          <w:b/>
          <w:bCs/>
          <w:sz w:val="24"/>
          <w:szCs w:val="24"/>
        </w:rPr>
      </w:pPr>
      <w:r>
        <w:rPr>
          <w:rFonts w:ascii="Times New Roman" w:hAnsi="Times New Roman" w:cs="Times New Roman"/>
          <w:b/>
          <w:bCs/>
          <w:sz w:val="24"/>
          <w:szCs w:val="24"/>
        </w:rPr>
        <w:t>SIMPULAN</w:t>
      </w:r>
    </w:p>
    <w:p w14:paraId="7DF11AAE">
      <w:pPr>
        <w:jc w:val="both"/>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 xml:space="preserve">Berdasarkan hail penelitian terhadap tiga informan dalam penelitian ini, maka peneliti mengambil kesimpulan yang merupakan jawaban atas rumusan masalah penelitian. </w:t>
      </w:r>
    </w:p>
    <w:p w14:paraId="259973A8">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Pembukaan pribadi yang dilakukan oleh individu  perempuan  korban KDRT dilakukan dengan sangat selektif dalam memilih teman dekatnya untuk berbagi informasi privatnya mengenai kekerasan rumah tangga yang dialami oleh mereka. Pembukaan pribadi baru benar-benar dilakukan oleh seorang individu perempuan korban KDRT disaat dirinya benar-benar meraasa yakin dengan berdasarkan beberapa pertimbangan yang sudah diputuskan untuk membuka dirinya kepada orang lain dan melakukan pembukaan pribadi kepada teman terdekatnya yang dapat dipercaya.</w:t>
      </w:r>
    </w:p>
    <w:p w14:paraId="0AF6C3FC">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Informasi privat yang dilakukan oleh perempuan korban KDRT  mengungkapkan bahwa KDRT dan semua peristiwa yang dialami didalamnya merupakan informasi privat yang hanya dibuka kepada orang trdekat yang dipercayai oleh mereka. Keluarga ternyata tidak menjadi pilihan untuk mereka membagi informasi pirivat mereka, bahkan  keluarga terkesan  menjadi pihak uang dihindari untuk bercerita atau membagi indormasi privatnya, dengan berbagai pertimbangan dan kekuatiran dari perempuan korban KDRT, jika membagi informasi privatnya kepada pihak keluarga akan menambah beban keluarga.</w:t>
      </w:r>
    </w:p>
    <w:p w14:paraId="37C946C1">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Batasan privat perempuan korban KDRT membuat batasan privat terhada KDRT yang dialami mereka secara ketat  dan dikendalikan oleh dirinya sendiri. Selain memilih teman terdekat dan yang dipercayai untuk membagikan ceritanya, seorang indovidu korban kekerasan membuatt batasan yang tegas atas informasi yang bisa diceritakan dan yang tidak bisa diceritakan. Khusus untuk informan ketiga tidak memiliki batasan privat mengenai permasalah rumah tangganya kepada tteman yang dipercayainya.</w:t>
      </w:r>
      <w:r>
        <w:rPr>
          <w:rFonts w:ascii="Times New Roman" w:hAnsi="Times New Roman" w:cs="Times New Roman"/>
          <w:sz w:val="24"/>
          <w:szCs w:val="24"/>
        </w:rPr>
        <w:tab/>
      </w:r>
    </w:p>
    <w:p w14:paraId="3FAC3A65">
      <w:pPr>
        <w:ind w:firstLine="720"/>
        <w:jc w:val="both"/>
        <w:rPr>
          <w:rFonts w:ascii="Times New Roman" w:hAnsi="Times New Roman" w:cs="Times New Roman"/>
          <w:sz w:val="24"/>
          <w:szCs w:val="24"/>
        </w:rPr>
      </w:pPr>
      <w:r>
        <w:rPr>
          <w:rFonts w:ascii="Times New Roman" w:hAnsi="Times New Roman" w:cs="Times New Roman"/>
          <w:sz w:val="24"/>
          <w:szCs w:val="24"/>
        </w:rPr>
        <w:t xml:space="preserve">Batasan  kolektif seorang individu korban KDRT memutuskan untuk mencertiakan informasi privatnya kepada orang terdekat  dan orang yang salah diperccayainya akhirnya akan membuat batasan kolektif  yang didepakati bersama untuk menjaga agar informasi privat yang sudah dibagikan tidak perlu lagi dnagikan kepada orang lain .Batasan kolektif juga tidak selalu berbentik eksplisit mengenai permintan untuk tiddak membocorkan rahasia, namun bisa juga berupa rasa percaya yang sudah diberikan, juga bisa menjadi  suatu tanda batasan kolektif. </w:t>
      </w:r>
    </w:p>
    <w:p w14:paraId="4D491E31">
      <w:pPr>
        <w:ind w:firstLine="720"/>
        <w:jc w:val="both"/>
        <w:rPr>
          <w:rFonts w:ascii="Times New Roman" w:hAnsi="Times New Roman" w:cs="Times New Roman"/>
          <w:sz w:val="24"/>
          <w:szCs w:val="24"/>
        </w:rPr>
      </w:pPr>
      <w:r>
        <w:rPr>
          <w:rFonts w:ascii="Times New Roman" w:hAnsi="Times New Roman" w:cs="Times New Roman"/>
          <w:sz w:val="24"/>
          <w:szCs w:val="24"/>
        </w:rPr>
        <w:t xml:space="preserve">Batasan personal seorang perempuan korban KDRT memutuskan untuk batasan dimana sebauh informasiprivat dengan safar dikendalikan untuk tidak dibuka oleh siapapun, bahkan teman yang dipercayainya sekalipun. Seorang yang menadi korban KDRT pun seringkali menyimpan informasi privatnya untuk diri sendiri dan sengaja dengan sadar dan sangat menjaga  untuk tidak menbagikan kepada orang lain bahkan kepada teman dekat yang dipercayainya. Dari ketiga informan, hanya informan ketiga  sangat percaya kepada temannya dan Ia tidak memiliki batasan personal saat mencertiakan masalah rumahtangganya kepada teman yang dipiercayainya. </w:t>
      </w:r>
    </w:p>
    <w:p w14:paraId="09180E0D">
      <w:pPr>
        <w:ind w:firstLine="720"/>
        <w:jc w:val="both"/>
        <w:rPr>
          <w:rFonts w:ascii="Times New Roman" w:hAnsi="Times New Roman" w:cs="Times New Roman"/>
          <w:sz w:val="24"/>
          <w:szCs w:val="24"/>
        </w:rPr>
      </w:pPr>
      <w:r>
        <w:rPr>
          <w:rFonts w:ascii="Times New Roman" w:hAnsi="Times New Roman" w:cs="Times New Roman"/>
          <w:sz w:val="24"/>
          <w:szCs w:val="24"/>
        </w:rPr>
        <w:t>Dialektika dalam diri perempuan korban KDRT yang merujuk kepada ketegangan-ketegangan yang dialami oleh pemilik privasi, antara perasaan ingin membagikan atau menyimpan informasi yang dimilikinya, atau bagaimana dirinya berdialog dengan dirinya sendiri dalam pikirannya untuk memutuskan dan memutuskan apakah informasi olehnya akan dibuka atau disimpan saja.</w:t>
      </w:r>
    </w:p>
    <w:p w14:paraId="7ADFD0CD">
      <w:pPr>
        <w:ind w:firstLine="720"/>
        <w:jc w:val="both"/>
        <w:rPr>
          <w:rFonts w:ascii="Times New Roman" w:hAnsi="Times New Roman" w:cs="Times New Roman"/>
          <w:sz w:val="24"/>
          <w:szCs w:val="24"/>
        </w:rPr>
      </w:pPr>
      <w:r>
        <w:rPr>
          <w:rFonts w:ascii="Times New Roman" w:hAnsi="Times New Roman" w:cs="Times New Roman"/>
          <w:sz w:val="24"/>
          <w:szCs w:val="24"/>
        </w:rPr>
        <w:t>Kedekatan personal merupakan perasaan atau mengeatahui keadaan seseorang baik secara fisik, psikilogi maupun emosional dan alasannya karena orang ini penting bagi kehudupan Seorang didividu .perempuan  korban KDRT biasanya salalu melakukan penilaian  atau seringkali melakukan penilain  terlebih dahulu mengenao hubungan kedekatan antara seseorang  yang dekat dengan dirinya dan dirinya sendiri sebelum memutuskan untuk membuka informasi privatnya kepada orang terebut.</w:t>
      </w:r>
    </w:p>
    <w:p w14:paraId="775A3EA2">
      <w:pPr>
        <w:ind w:firstLine="720"/>
        <w:jc w:val="both"/>
        <w:rPr>
          <w:rFonts w:ascii="Times New Roman" w:hAnsi="Times New Roman" w:cs="Times New Roman"/>
          <w:sz w:val="24"/>
          <w:szCs w:val="24"/>
        </w:rPr>
      </w:pPr>
      <w:r>
        <w:rPr>
          <w:rFonts w:ascii="Times New Roman" w:hAnsi="Times New Roman" w:cs="Times New Roman"/>
          <w:sz w:val="24"/>
          <w:szCs w:val="24"/>
        </w:rPr>
        <w:t>Para pelaku yang terlibat dalam hubungan KDRT  meruikiki informasi privat yang dirahasiakan dari pasangannya adalah laki-laki yang memilih pasangan untuk memutuskan secara sepihak melakukan kekerasan terhadap  istrinya dan  istrinya secara terpaksa menerima keadaan KDRT yang dillakukan oleh suaminya.</w:t>
      </w:r>
    </w:p>
    <w:p w14:paraId="5C21B7EC">
      <w:pPr>
        <w:jc w:val="both"/>
        <w:rPr>
          <w:rFonts w:ascii="Times New Roman" w:hAnsi="Times New Roman" w:cs="Times New Roman"/>
          <w:b/>
          <w:bCs/>
          <w:sz w:val="24"/>
          <w:szCs w:val="24"/>
        </w:rPr>
      </w:pPr>
      <w:r>
        <w:rPr>
          <w:rFonts w:ascii="Times New Roman" w:hAnsi="Times New Roman" w:cs="Times New Roman"/>
          <w:sz w:val="24"/>
          <w:szCs w:val="24"/>
        </w:rPr>
        <w:t xml:space="preserve"> </w:t>
      </w:r>
    </w:p>
    <w:p w14:paraId="1499C84E">
      <w:pPr>
        <w:jc w:val="both"/>
        <w:rPr>
          <w:rFonts w:ascii="Times New Roman" w:hAnsi="Times New Roman" w:cs="Times New Roman"/>
          <w:sz w:val="24"/>
          <w:szCs w:val="24"/>
        </w:rPr>
      </w:pPr>
    </w:p>
    <w:p w14:paraId="6AA61D91">
      <w:pPr>
        <w:jc w:val="center"/>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sz w:val="24"/>
          <w:szCs w:val="24"/>
        </w:rPr>
        <w:br w:type="page"/>
      </w:r>
      <w:r>
        <w:rPr>
          <w:rFonts w:ascii="Times New Roman" w:hAnsi="Times New Roman" w:cs="Times New Roman"/>
          <w:b/>
          <w:bCs/>
          <w:sz w:val="24"/>
          <w:szCs w:val="24"/>
        </w:rPr>
        <w:t xml:space="preserve">REFERENSI </w:t>
      </w:r>
    </w:p>
    <w:p w14:paraId="01C93D97">
      <w:pPr>
        <w:jc w:val="center"/>
        <w:rPr>
          <w:rFonts w:ascii="Times New Roman" w:hAnsi="Times New Roman" w:cs="Times New Roman"/>
          <w:b/>
          <w:bCs/>
          <w:sz w:val="24"/>
          <w:szCs w:val="24"/>
        </w:rPr>
      </w:pPr>
    </w:p>
    <w:p w14:paraId="5BB645CD">
      <w:pPr>
        <w:ind w:left="720" w:hanging="720" w:hangingChars="300"/>
        <w:rPr>
          <w:rFonts w:ascii="Times New Roman" w:hAnsi="Times New Roman" w:cs="Times New Roman"/>
          <w:sz w:val="24"/>
          <w:szCs w:val="24"/>
        </w:rPr>
      </w:pPr>
    </w:p>
    <w:p w14:paraId="48641BE0">
      <w:pPr>
        <w:widowControl w:val="0"/>
        <w:autoSpaceDE w:val="0"/>
        <w:autoSpaceDN w:val="0"/>
        <w:adjustRightInd w:val="0"/>
        <w:ind w:left="480" w:hanging="480"/>
        <w:jc w:val="both"/>
        <w:rPr>
          <w:rFonts w:ascii="Times New Roman" w:hAnsi="Times New Roman" w:cs="Times New Roman"/>
          <w:sz w:val="24"/>
          <w:szCs w:val="24"/>
        </w:rPr>
      </w:pPr>
      <w:r>
        <w:rPr>
          <w:rFonts w:ascii="Times New Roman" w:hAnsi="Times New Roman" w:cs="Times New Roman"/>
          <w:sz w:val="24"/>
          <w:szCs w:val="24"/>
        </w:rPr>
        <w:fldChar w:fldCharType="begin" w:fldLock="1"/>
      </w:r>
      <w:r>
        <w:rPr>
          <w:rFonts w:ascii="Times New Roman" w:hAnsi="Times New Roman" w:cs="Times New Roman"/>
          <w:sz w:val="24"/>
          <w:szCs w:val="24"/>
        </w:rPr>
        <w:instrText xml:space="preserve">ADDIN Mendeley Bibliography CSL_BIBLIOGRAPHY </w:instrText>
      </w:r>
      <w:r>
        <w:rPr>
          <w:rFonts w:ascii="Times New Roman" w:hAnsi="Times New Roman" w:cs="Times New Roman"/>
          <w:sz w:val="24"/>
          <w:szCs w:val="24"/>
        </w:rPr>
        <w:fldChar w:fldCharType="separate"/>
      </w:r>
      <w:r>
        <w:rPr>
          <w:rFonts w:ascii="Times New Roman" w:hAnsi="Times New Roman" w:cs="Times New Roman"/>
          <w:sz w:val="24"/>
          <w:szCs w:val="24"/>
        </w:rPr>
        <w:t xml:space="preserve">Bechtel, R. B. (1997). </w:t>
      </w:r>
      <w:r>
        <w:rPr>
          <w:rFonts w:ascii="Times New Roman" w:hAnsi="Times New Roman" w:cs="Times New Roman"/>
          <w:i/>
          <w:iCs/>
          <w:sz w:val="24"/>
          <w:szCs w:val="24"/>
        </w:rPr>
        <w:t>Environment and behavior: An introduction</w:t>
      </w:r>
      <w:r>
        <w:rPr>
          <w:rFonts w:ascii="Times New Roman" w:hAnsi="Times New Roman" w:cs="Times New Roman"/>
          <w:sz w:val="24"/>
          <w:szCs w:val="24"/>
        </w:rPr>
        <w:t>. Sage.</w:t>
      </w:r>
    </w:p>
    <w:p w14:paraId="438E4B5F">
      <w:pPr>
        <w:widowControl w:val="0"/>
        <w:autoSpaceDE w:val="0"/>
        <w:autoSpaceDN w:val="0"/>
        <w:adjustRightInd w:val="0"/>
        <w:ind w:left="480" w:hanging="480"/>
        <w:jc w:val="both"/>
        <w:rPr>
          <w:rFonts w:ascii="Times New Roman" w:hAnsi="Times New Roman" w:cs="Times New Roman"/>
          <w:sz w:val="24"/>
          <w:szCs w:val="24"/>
        </w:rPr>
      </w:pPr>
      <w:r>
        <w:rPr>
          <w:rFonts w:ascii="Times New Roman" w:hAnsi="Times New Roman" w:cs="Times New Roman"/>
          <w:sz w:val="24"/>
          <w:szCs w:val="24"/>
        </w:rPr>
        <w:t xml:space="preserve">Bungin, B. (2003). Ringkasan dan Ulasan Buku Analisis Data Penelitian Kualitatif. </w:t>
      </w:r>
      <w:r>
        <w:rPr>
          <w:rFonts w:ascii="Times New Roman" w:hAnsi="Times New Roman" w:cs="Times New Roman"/>
          <w:i/>
          <w:iCs/>
          <w:sz w:val="24"/>
          <w:szCs w:val="24"/>
        </w:rPr>
        <w:t>ResearchGate</w:t>
      </w:r>
      <w:r>
        <w:rPr>
          <w:rFonts w:ascii="Times New Roman" w:hAnsi="Times New Roman" w:cs="Times New Roman"/>
          <w:sz w:val="24"/>
          <w:szCs w:val="24"/>
        </w:rPr>
        <w:t xml:space="preserve">, </w:t>
      </w:r>
      <w:r>
        <w:rPr>
          <w:rFonts w:ascii="Times New Roman" w:hAnsi="Times New Roman" w:cs="Times New Roman"/>
          <w:i/>
          <w:iCs/>
          <w:sz w:val="24"/>
          <w:szCs w:val="24"/>
        </w:rPr>
        <w:t>1</w:t>
      </w:r>
      <w:r>
        <w:rPr>
          <w:rFonts w:ascii="Times New Roman" w:hAnsi="Times New Roman" w:cs="Times New Roman"/>
          <w:sz w:val="24"/>
          <w:szCs w:val="24"/>
        </w:rPr>
        <w:t>(70), 10. https://www.researchgate.net/publication/323691993_Ringkasan_dan_Ulasan_Buku_Analisis_Data_Penelitian_Kualitatif_Prof_Burhan_Bungin</w:t>
      </w:r>
    </w:p>
    <w:p w14:paraId="44EE6409">
      <w:pPr>
        <w:widowControl w:val="0"/>
        <w:autoSpaceDE w:val="0"/>
        <w:autoSpaceDN w:val="0"/>
        <w:adjustRightInd w:val="0"/>
        <w:ind w:left="480" w:hanging="480"/>
        <w:jc w:val="both"/>
        <w:rPr>
          <w:rFonts w:ascii="Times New Roman" w:hAnsi="Times New Roman" w:cs="Times New Roman"/>
          <w:sz w:val="24"/>
          <w:szCs w:val="24"/>
        </w:rPr>
      </w:pPr>
      <w:r>
        <w:rPr>
          <w:rFonts w:ascii="Times New Roman" w:hAnsi="Times New Roman" w:cs="Times New Roman"/>
          <w:sz w:val="24"/>
          <w:szCs w:val="24"/>
        </w:rPr>
        <w:t xml:space="preserve">Ghony, M. D., &amp; Almanshur, F. (2012). Metodologi penelitian kualitatif. </w:t>
      </w:r>
      <w:r>
        <w:rPr>
          <w:rFonts w:ascii="Times New Roman" w:hAnsi="Times New Roman" w:cs="Times New Roman"/>
          <w:i/>
          <w:iCs/>
          <w:sz w:val="24"/>
          <w:szCs w:val="24"/>
        </w:rPr>
        <w:t>Jogjakarta: Ar-Ruzz Media</w:t>
      </w:r>
      <w:r>
        <w:rPr>
          <w:rFonts w:ascii="Times New Roman" w:hAnsi="Times New Roman" w:cs="Times New Roman"/>
          <w:sz w:val="24"/>
          <w:szCs w:val="24"/>
        </w:rPr>
        <w:t xml:space="preserve">, </w:t>
      </w:r>
      <w:r>
        <w:rPr>
          <w:rFonts w:ascii="Times New Roman" w:hAnsi="Times New Roman" w:cs="Times New Roman"/>
          <w:i/>
          <w:iCs/>
          <w:sz w:val="24"/>
          <w:szCs w:val="24"/>
        </w:rPr>
        <w:t>61</w:t>
      </w:r>
      <w:r>
        <w:rPr>
          <w:rFonts w:ascii="Times New Roman" w:hAnsi="Times New Roman" w:cs="Times New Roman"/>
          <w:sz w:val="24"/>
          <w:szCs w:val="24"/>
        </w:rPr>
        <w:t>, 177–181.</w:t>
      </w:r>
    </w:p>
    <w:p w14:paraId="08809606">
      <w:pPr>
        <w:widowControl w:val="0"/>
        <w:autoSpaceDE w:val="0"/>
        <w:autoSpaceDN w:val="0"/>
        <w:adjustRightInd w:val="0"/>
        <w:ind w:left="480" w:hanging="480"/>
        <w:jc w:val="both"/>
        <w:rPr>
          <w:rFonts w:ascii="Times New Roman" w:hAnsi="Times New Roman" w:cs="Times New Roman"/>
          <w:sz w:val="24"/>
          <w:szCs w:val="24"/>
        </w:rPr>
      </w:pPr>
      <w:r>
        <w:rPr>
          <w:rFonts w:ascii="Times New Roman" w:hAnsi="Times New Roman" w:cs="Times New Roman"/>
          <w:sz w:val="24"/>
          <w:szCs w:val="24"/>
        </w:rPr>
        <w:t xml:space="preserve">Griffin, E. (2012). </w:t>
      </w:r>
      <w:r>
        <w:rPr>
          <w:rFonts w:ascii="Times New Roman" w:hAnsi="Times New Roman" w:cs="Times New Roman"/>
          <w:i/>
          <w:iCs/>
          <w:sz w:val="24"/>
          <w:szCs w:val="24"/>
        </w:rPr>
        <w:t>In A First Look A Communication Theory Eight Edition</w:t>
      </w:r>
      <w:r>
        <w:rPr>
          <w:rFonts w:ascii="Times New Roman" w:hAnsi="Times New Roman" w:cs="Times New Roman"/>
          <w:sz w:val="24"/>
          <w:szCs w:val="24"/>
        </w:rPr>
        <w:t>. America: McGrew Hill.</w:t>
      </w:r>
    </w:p>
    <w:p w14:paraId="4808151C">
      <w:pPr>
        <w:widowControl w:val="0"/>
        <w:autoSpaceDE w:val="0"/>
        <w:autoSpaceDN w:val="0"/>
        <w:adjustRightInd w:val="0"/>
        <w:ind w:left="480" w:hanging="480"/>
        <w:jc w:val="both"/>
        <w:rPr>
          <w:rFonts w:ascii="Times New Roman" w:hAnsi="Times New Roman" w:cs="Times New Roman"/>
          <w:sz w:val="24"/>
          <w:szCs w:val="24"/>
        </w:rPr>
      </w:pPr>
      <w:r>
        <w:rPr>
          <w:rFonts w:ascii="Times New Roman" w:hAnsi="Times New Roman" w:cs="Times New Roman"/>
          <w:sz w:val="24"/>
          <w:szCs w:val="24"/>
        </w:rPr>
        <w:t xml:space="preserve">Handadi, S. (2020). Nusantara ( Jurnal Ilmu Pengetahuan Sosial ) JEPANG. </w:t>
      </w:r>
      <w:r>
        <w:rPr>
          <w:rFonts w:ascii="Times New Roman" w:hAnsi="Times New Roman" w:cs="Times New Roman"/>
          <w:i/>
          <w:iCs/>
          <w:sz w:val="24"/>
          <w:szCs w:val="24"/>
        </w:rPr>
        <w:t>Nusantara: Jurnal Ilmu Pengetahuan Sosial</w:t>
      </w:r>
      <w:r>
        <w:rPr>
          <w:rFonts w:ascii="Times New Roman" w:hAnsi="Times New Roman" w:cs="Times New Roman"/>
          <w:sz w:val="24"/>
          <w:szCs w:val="24"/>
        </w:rPr>
        <w:t xml:space="preserve">, </w:t>
      </w:r>
      <w:r>
        <w:rPr>
          <w:rFonts w:ascii="Times New Roman" w:hAnsi="Times New Roman" w:cs="Times New Roman"/>
          <w:i/>
          <w:iCs/>
          <w:sz w:val="24"/>
          <w:szCs w:val="24"/>
        </w:rPr>
        <w:t>7</w:t>
      </w:r>
      <w:r>
        <w:rPr>
          <w:rFonts w:ascii="Times New Roman" w:hAnsi="Times New Roman" w:cs="Times New Roman"/>
          <w:sz w:val="24"/>
          <w:szCs w:val="24"/>
        </w:rPr>
        <w:t>(2), 408–420.</w:t>
      </w:r>
    </w:p>
    <w:p w14:paraId="791E9E19">
      <w:pPr>
        <w:widowControl w:val="0"/>
        <w:autoSpaceDE w:val="0"/>
        <w:autoSpaceDN w:val="0"/>
        <w:adjustRightInd w:val="0"/>
        <w:ind w:left="480" w:hanging="480"/>
        <w:jc w:val="both"/>
        <w:rPr>
          <w:rFonts w:ascii="Times New Roman" w:hAnsi="Times New Roman" w:cs="Times New Roman"/>
          <w:sz w:val="24"/>
          <w:szCs w:val="24"/>
        </w:rPr>
      </w:pPr>
      <w:r>
        <w:rPr>
          <w:rFonts w:ascii="Times New Roman" w:hAnsi="Times New Roman" w:cs="Times New Roman"/>
          <w:sz w:val="24"/>
          <w:szCs w:val="24"/>
        </w:rPr>
        <w:t xml:space="preserve">Kamriati, T. (2020). </w:t>
      </w:r>
      <w:r>
        <w:rPr>
          <w:rFonts w:ascii="Times New Roman" w:hAnsi="Times New Roman" w:cs="Times New Roman"/>
          <w:i/>
          <w:iCs/>
          <w:sz w:val="24"/>
          <w:szCs w:val="24"/>
          <w:highlight w:val="none"/>
        </w:rPr>
        <w:t>Peranan P2Tp2A ( Pusat Pelayanan Terpadu Pemberdayaan Perempuan Dan Anak) Dalam Pendampingan Advokasi Korban Kekerasan Dalam Rumah Tangga Di Kabupaten Jeneponto</w:t>
      </w:r>
      <w:r>
        <w:rPr>
          <w:rFonts w:ascii="Times New Roman" w:hAnsi="Times New Roman" w:cs="Times New Roman"/>
          <w:sz w:val="24"/>
          <w:szCs w:val="24"/>
          <w:highlight w:val="none"/>
        </w:rPr>
        <w:t>. https://repositori.uin-alauddin.ac.id/18700/1/tita kamriati 10400114135.pdf</w:t>
      </w:r>
    </w:p>
    <w:p w14:paraId="26A41780">
      <w:pPr>
        <w:widowControl w:val="0"/>
        <w:autoSpaceDE w:val="0"/>
        <w:autoSpaceDN w:val="0"/>
        <w:adjustRightInd w:val="0"/>
        <w:ind w:left="480" w:hanging="480"/>
        <w:jc w:val="both"/>
        <w:rPr>
          <w:rFonts w:ascii="Times New Roman" w:hAnsi="Times New Roman" w:cs="Times New Roman"/>
          <w:sz w:val="24"/>
          <w:szCs w:val="24"/>
        </w:rPr>
      </w:pPr>
      <w:r>
        <w:rPr>
          <w:rFonts w:ascii="Times New Roman" w:hAnsi="Times New Roman" w:cs="Times New Roman"/>
          <w:sz w:val="24"/>
          <w:szCs w:val="24"/>
        </w:rPr>
        <w:t xml:space="preserve">Komisi Nasional Anti Kekerasan Terhaap Perempuan. (2023). </w:t>
      </w:r>
      <w:r>
        <w:rPr>
          <w:rFonts w:ascii="Times New Roman" w:hAnsi="Times New Roman" w:cs="Times New Roman"/>
          <w:i/>
          <w:iCs/>
          <w:sz w:val="24"/>
          <w:szCs w:val="24"/>
        </w:rPr>
        <w:t>Peringatan Hari Perempuan Internasional 2022 dan Peluncuran Catatan Tahunan tentang Kekerasan Berbasis Gender terhadap Perempuan</w:t>
      </w:r>
      <w:r>
        <w:rPr>
          <w:rFonts w:ascii="Times New Roman" w:hAnsi="Times New Roman" w:cs="Times New Roman"/>
          <w:sz w:val="24"/>
          <w:szCs w:val="24"/>
        </w:rPr>
        <w:t>. https://komnasperempuan.go.id/siaran-pers-detail/peringatan-hari-perempuan-internasional-2022-dan-peluncuran-catatan-tahunan-tentang-kekerasan-berbasis-gender-terhadap-perempuan</w:t>
      </w:r>
    </w:p>
    <w:p w14:paraId="00264B11">
      <w:pPr>
        <w:widowControl w:val="0"/>
        <w:autoSpaceDE w:val="0"/>
        <w:autoSpaceDN w:val="0"/>
        <w:adjustRightInd w:val="0"/>
        <w:ind w:left="480" w:hanging="480"/>
        <w:jc w:val="both"/>
        <w:rPr>
          <w:rFonts w:ascii="Times New Roman" w:hAnsi="Times New Roman" w:cs="Times New Roman"/>
          <w:sz w:val="24"/>
          <w:szCs w:val="24"/>
        </w:rPr>
      </w:pPr>
      <w:r>
        <w:rPr>
          <w:rFonts w:ascii="Times New Roman" w:hAnsi="Times New Roman" w:cs="Times New Roman"/>
          <w:sz w:val="24"/>
          <w:szCs w:val="24"/>
        </w:rPr>
        <w:t xml:space="preserve">Lianto, D. H. C. (2017). Communication Privacy Management Gay Kepada Sahabat Dan Rekan Kerja Tentang Orientasi Seksualnya. </w:t>
      </w:r>
      <w:r>
        <w:rPr>
          <w:rFonts w:ascii="Times New Roman" w:hAnsi="Times New Roman" w:cs="Times New Roman"/>
          <w:i/>
          <w:iCs/>
          <w:sz w:val="24"/>
          <w:szCs w:val="24"/>
        </w:rPr>
        <w:t>Jurnal E-Komunikasi</w:t>
      </w:r>
      <w:r>
        <w:rPr>
          <w:rFonts w:ascii="Times New Roman" w:hAnsi="Times New Roman" w:cs="Times New Roman"/>
          <w:sz w:val="24"/>
          <w:szCs w:val="24"/>
        </w:rPr>
        <w:t xml:space="preserve">, </w:t>
      </w:r>
      <w:r>
        <w:rPr>
          <w:rFonts w:ascii="Times New Roman" w:hAnsi="Times New Roman" w:cs="Times New Roman"/>
          <w:i/>
          <w:iCs/>
          <w:sz w:val="24"/>
          <w:szCs w:val="24"/>
        </w:rPr>
        <w:t>5</w:t>
      </w:r>
      <w:r>
        <w:rPr>
          <w:rFonts w:ascii="Times New Roman" w:hAnsi="Times New Roman" w:cs="Times New Roman"/>
          <w:sz w:val="24"/>
          <w:szCs w:val="24"/>
        </w:rPr>
        <w:t>(2), 1–12.</w:t>
      </w:r>
    </w:p>
    <w:p w14:paraId="581A7C2E">
      <w:pPr>
        <w:widowControl w:val="0"/>
        <w:autoSpaceDE w:val="0"/>
        <w:autoSpaceDN w:val="0"/>
        <w:adjustRightInd w:val="0"/>
        <w:ind w:left="480" w:hanging="480"/>
        <w:jc w:val="both"/>
        <w:rPr>
          <w:rFonts w:ascii="Times New Roman" w:hAnsi="Times New Roman" w:cs="Times New Roman"/>
          <w:sz w:val="24"/>
          <w:szCs w:val="24"/>
        </w:rPr>
      </w:pPr>
      <w:r>
        <w:rPr>
          <w:rFonts w:ascii="Times New Roman" w:hAnsi="Times New Roman" w:cs="Times New Roman"/>
          <w:sz w:val="24"/>
          <w:szCs w:val="24"/>
        </w:rPr>
        <w:t xml:space="preserve">Nadyanti, R. (2022). Manajemen Privasi Komunikasi pada Pasangan Suami Istri yang Menikah Diusia Muda dalam Menghadapi Konflik. </w:t>
      </w:r>
      <w:r>
        <w:rPr>
          <w:rFonts w:ascii="Times New Roman" w:hAnsi="Times New Roman" w:cs="Times New Roman"/>
          <w:i/>
          <w:iCs/>
          <w:sz w:val="24"/>
          <w:szCs w:val="24"/>
        </w:rPr>
        <w:t>Repository UPN Veteran Jakarta</w:t>
      </w:r>
      <w:r>
        <w:rPr>
          <w:rFonts w:ascii="Times New Roman" w:hAnsi="Times New Roman" w:cs="Times New Roman"/>
          <w:sz w:val="24"/>
          <w:szCs w:val="24"/>
        </w:rPr>
        <w:t>. https//repository.upnvj.ac.id/2846</w:t>
      </w:r>
    </w:p>
    <w:p w14:paraId="0B1AC29D">
      <w:pPr>
        <w:widowControl w:val="0"/>
        <w:autoSpaceDE w:val="0"/>
        <w:autoSpaceDN w:val="0"/>
        <w:adjustRightInd w:val="0"/>
        <w:ind w:left="480" w:hanging="480"/>
        <w:jc w:val="both"/>
        <w:rPr>
          <w:rFonts w:ascii="Times New Roman" w:hAnsi="Times New Roman" w:cs="Times New Roman"/>
          <w:sz w:val="24"/>
          <w:szCs w:val="24"/>
        </w:rPr>
      </w:pPr>
      <w:r>
        <w:rPr>
          <w:rFonts w:ascii="Times New Roman" w:hAnsi="Times New Roman" w:cs="Times New Roman"/>
          <w:sz w:val="24"/>
          <w:szCs w:val="24"/>
        </w:rPr>
        <w:t xml:space="preserve">Petronio, S. (2002). </w:t>
      </w:r>
      <w:r>
        <w:rPr>
          <w:rFonts w:ascii="Times New Roman" w:hAnsi="Times New Roman" w:cs="Times New Roman"/>
          <w:i/>
          <w:iCs/>
          <w:sz w:val="24"/>
          <w:szCs w:val="24"/>
        </w:rPr>
        <w:t>Boundaries of privacy: Dialectics of disclosure</w:t>
      </w:r>
      <w:r>
        <w:rPr>
          <w:rFonts w:ascii="Times New Roman" w:hAnsi="Times New Roman" w:cs="Times New Roman"/>
          <w:sz w:val="24"/>
          <w:szCs w:val="24"/>
        </w:rPr>
        <w:t>. United States Of America: Suny Press.</w:t>
      </w:r>
    </w:p>
    <w:p w14:paraId="1CA8B0FE">
      <w:pPr>
        <w:widowControl w:val="0"/>
        <w:autoSpaceDE w:val="0"/>
        <w:autoSpaceDN w:val="0"/>
        <w:adjustRightInd w:val="0"/>
        <w:ind w:left="480" w:hanging="480"/>
        <w:jc w:val="both"/>
        <w:rPr>
          <w:rFonts w:ascii="Times New Roman" w:hAnsi="Times New Roman" w:cs="Times New Roman"/>
          <w:sz w:val="24"/>
          <w:szCs w:val="24"/>
        </w:rPr>
      </w:pPr>
      <w:r>
        <w:rPr>
          <w:rFonts w:ascii="Times New Roman" w:hAnsi="Times New Roman" w:cs="Times New Roman"/>
          <w:sz w:val="24"/>
          <w:szCs w:val="24"/>
        </w:rPr>
        <w:t xml:space="preserve">Petronio, S., Ellemers, N., Giles, H., &amp; Gallois, C. (1998). (Mis)communicating across boundaries: Interpersonal and intergroup considerations. </w:t>
      </w:r>
      <w:r>
        <w:rPr>
          <w:rFonts w:ascii="Times New Roman" w:hAnsi="Times New Roman" w:cs="Times New Roman"/>
          <w:i/>
          <w:iCs/>
          <w:sz w:val="24"/>
          <w:szCs w:val="24"/>
        </w:rPr>
        <w:t>Communication Research</w:t>
      </w:r>
      <w:r>
        <w:rPr>
          <w:rFonts w:ascii="Times New Roman" w:hAnsi="Times New Roman" w:cs="Times New Roman"/>
          <w:sz w:val="24"/>
          <w:szCs w:val="24"/>
        </w:rPr>
        <w:t xml:space="preserve">, </w:t>
      </w:r>
      <w:r>
        <w:rPr>
          <w:rFonts w:ascii="Times New Roman" w:hAnsi="Times New Roman" w:cs="Times New Roman"/>
          <w:i/>
          <w:iCs/>
          <w:sz w:val="24"/>
          <w:szCs w:val="24"/>
        </w:rPr>
        <w:t>25</w:t>
      </w:r>
      <w:r>
        <w:rPr>
          <w:rFonts w:ascii="Times New Roman" w:hAnsi="Times New Roman" w:cs="Times New Roman"/>
          <w:sz w:val="24"/>
          <w:szCs w:val="24"/>
        </w:rPr>
        <w:t>(6), 571–595. https://doi.org/10.1177/009365098025006001</w:t>
      </w:r>
    </w:p>
    <w:p w14:paraId="0E9ABD58">
      <w:pPr>
        <w:widowControl w:val="0"/>
        <w:autoSpaceDE w:val="0"/>
        <w:autoSpaceDN w:val="0"/>
        <w:adjustRightInd w:val="0"/>
        <w:ind w:left="480" w:hanging="480"/>
        <w:jc w:val="both"/>
        <w:rPr>
          <w:rFonts w:ascii="Times New Roman" w:hAnsi="Times New Roman" w:cs="Times New Roman"/>
          <w:sz w:val="24"/>
          <w:szCs w:val="24"/>
        </w:rPr>
      </w:pPr>
      <w:r>
        <w:rPr>
          <w:rFonts w:ascii="Times New Roman" w:hAnsi="Times New Roman" w:cs="Times New Roman"/>
          <w:sz w:val="24"/>
          <w:szCs w:val="24"/>
        </w:rPr>
        <w:t xml:space="preserve">Rahayu, N. (2018). Undang-Undang Nomor 23 Tahun 2004 Tentang Penghapusan Kekerasan Dalam Rumah Tangga Dan Upaya Pemenuhan Hak-Hak …. </w:t>
      </w:r>
      <w:r>
        <w:rPr>
          <w:rFonts w:ascii="Times New Roman" w:hAnsi="Times New Roman" w:cs="Times New Roman"/>
          <w:i/>
          <w:iCs/>
          <w:sz w:val="24"/>
          <w:szCs w:val="24"/>
        </w:rPr>
        <w:t>Jurnal Legislasi Indonesia</w:t>
      </w:r>
      <w:r>
        <w:rPr>
          <w:rFonts w:ascii="Times New Roman" w:hAnsi="Times New Roman" w:cs="Times New Roman"/>
          <w:sz w:val="24"/>
          <w:szCs w:val="24"/>
        </w:rPr>
        <w:t xml:space="preserve">, </w:t>
      </w:r>
      <w:r>
        <w:rPr>
          <w:rFonts w:ascii="Times New Roman" w:hAnsi="Times New Roman" w:cs="Times New Roman"/>
          <w:i/>
          <w:iCs/>
          <w:sz w:val="24"/>
          <w:szCs w:val="24"/>
        </w:rPr>
        <w:t>2004</w:t>
      </w:r>
      <w:r>
        <w:rPr>
          <w:rFonts w:ascii="Times New Roman" w:hAnsi="Times New Roman" w:cs="Times New Roman"/>
          <w:sz w:val="24"/>
          <w:szCs w:val="24"/>
        </w:rPr>
        <w:t>, 69–74. https://e-jurnal.peraturan.go.id/index.php/jli/article/download/298/183</w:t>
      </w:r>
    </w:p>
    <w:p w14:paraId="615E8DDE">
      <w:pPr>
        <w:widowControl w:val="0"/>
        <w:autoSpaceDE w:val="0"/>
        <w:autoSpaceDN w:val="0"/>
        <w:adjustRightInd w:val="0"/>
        <w:ind w:left="480" w:hanging="480"/>
        <w:jc w:val="both"/>
        <w:rPr>
          <w:rFonts w:ascii="Times New Roman" w:hAnsi="Times New Roman" w:cs="Times New Roman"/>
          <w:sz w:val="24"/>
          <w:szCs w:val="24"/>
        </w:rPr>
      </w:pPr>
      <w:r>
        <w:rPr>
          <w:rFonts w:ascii="Times New Roman" w:hAnsi="Times New Roman" w:cs="Times New Roman"/>
          <w:sz w:val="24"/>
          <w:szCs w:val="24"/>
        </w:rPr>
        <w:t xml:space="preserve">Ruslan, R. (2008). </w:t>
      </w:r>
      <w:r>
        <w:rPr>
          <w:rFonts w:ascii="Times New Roman" w:hAnsi="Times New Roman" w:cs="Times New Roman"/>
          <w:i/>
          <w:iCs/>
          <w:sz w:val="24"/>
          <w:szCs w:val="24"/>
        </w:rPr>
        <w:t>Manajemen Public Relatoins &amp; Media Komunikasi</w:t>
      </w:r>
      <w:r>
        <w:rPr>
          <w:rFonts w:ascii="Times New Roman" w:hAnsi="Times New Roman" w:cs="Times New Roman"/>
          <w:sz w:val="24"/>
          <w:szCs w:val="24"/>
        </w:rPr>
        <w:t>. Jakarta : PT Rajagrafindo Persada.</w:t>
      </w:r>
    </w:p>
    <w:p w14:paraId="037560A2">
      <w:pPr>
        <w:widowControl w:val="0"/>
        <w:autoSpaceDE w:val="0"/>
        <w:autoSpaceDN w:val="0"/>
        <w:adjustRightInd w:val="0"/>
        <w:ind w:left="480" w:hanging="480"/>
        <w:jc w:val="both"/>
        <w:rPr>
          <w:rFonts w:ascii="Times New Roman" w:hAnsi="Times New Roman" w:cs="Times New Roman"/>
          <w:sz w:val="24"/>
          <w:szCs w:val="24"/>
        </w:rPr>
      </w:pPr>
      <w:r>
        <w:rPr>
          <w:rFonts w:ascii="Times New Roman" w:hAnsi="Times New Roman" w:cs="Times New Roman"/>
          <w:sz w:val="24"/>
          <w:szCs w:val="24"/>
        </w:rPr>
        <w:t xml:space="preserve">Sugiyono. (2016). </w:t>
      </w:r>
      <w:r>
        <w:rPr>
          <w:rFonts w:ascii="Times New Roman" w:hAnsi="Times New Roman" w:cs="Times New Roman"/>
          <w:i/>
          <w:iCs/>
          <w:sz w:val="24"/>
          <w:szCs w:val="24"/>
        </w:rPr>
        <w:t>Metode Penelitian Kuantitatif, Kualitatif dan R&amp;D</w:t>
      </w:r>
      <w:r>
        <w:rPr>
          <w:rFonts w:ascii="Times New Roman" w:hAnsi="Times New Roman" w:cs="Times New Roman"/>
          <w:sz w:val="24"/>
          <w:szCs w:val="24"/>
        </w:rPr>
        <w:t>. Bandung: PT Alfabet.</w:t>
      </w:r>
    </w:p>
    <w:p w14:paraId="4908D84E">
      <w:pPr>
        <w:widowControl w:val="0"/>
        <w:autoSpaceDE w:val="0"/>
        <w:autoSpaceDN w:val="0"/>
        <w:adjustRightInd w:val="0"/>
        <w:ind w:left="480" w:hanging="480"/>
        <w:jc w:val="both"/>
        <w:rPr>
          <w:rFonts w:ascii="Times New Roman" w:hAnsi="Times New Roman" w:cs="Times New Roman"/>
          <w:sz w:val="24"/>
        </w:rPr>
      </w:pPr>
      <w:r>
        <w:rPr>
          <w:rFonts w:ascii="Times New Roman" w:hAnsi="Times New Roman" w:cs="Times New Roman"/>
          <w:sz w:val="24"/>
          <w:szCs w:val="24"/>
        </w:rPr>
        <w:t xml:space="preserve">West, R., &amp; Tunner, L. H. (2011). </w:t>
      </w:r>
      <w:r>
        <w:rPr>
          <w:rFonts w:ascii="Times New Roman" w:hAnsi="Times New Roman" w:cs="Times New Roman"/>
          <w:i/>
          <w:iCs/>
          <w:sz w:val="24"/>
          <w:szCs w:val="24"/>
        </w:rPr>
        <w:t>Pengantar Teori Komunikasi Analisis</w:t>
      </w:r>
      <w:r>
        <w:rPr>
          <w:rFonts w:ascii="Times New Roman" w:hAnsi="Times New Roman" w:cs="Times New Roman"/>
          <w:sz w:val="24"/>
          <w:szCs w:val="24"/>
        </w:rPr>
        <w:t>. Bandung: Remaja Rosdakarya.</w:t>
      </w:r>
    </w:p>
    <w:p w14:paraId="327F7D77">
      <w:pPr>
        <w:ind w:left="720" w:hanging="720" w:hangingChars="300"/>
        <w:jc w:val="both"/>
        <w:rPr>
          <w:rFonts w:ascii="Times New Roman" w:hAnsi="Times New Roman" w:cs="Times New Roman"/>
          <w:sz w:val="24"/>
          <w:szCs w:val="24"/>
        </w:rPr>
      </w:pPr>
      <w:r>
        <w:rPr>
          <w:rFonts w:ascii="Times New Roman" w:hAnsi="Times New Roman" w:cs="Times New Roman"/>
          <w:sz w:val="24"/>
          <w:szCs w:val="24"/>
        </w:rPr>
        <w:fldChar w:fldCharType="end"/>
      </w:r>
    </w:p>
    <w:p w14:paraId="5FFD00FD">
      <w:pPr>
        <w:jc w:val="both"/>
        <w:rPr>
          <w:rFonts w:ascii="Times New Roman" w:hAnsi="Times New Roman" w:cs="Times New Roman"/>
          <w:sz w:val="24"/>
          <w:szCs w:val="24"/>
        </w:rPr>
      </w:pPr>
    </w:p>
    <w:p w14:paraId="43BD636E">
      <w:pPr>
        <w:rPr>
          <w:rFonts w:ascii="Arial" w:hAnsi="Arial" w:cs="Arial"/>
          <w:b/>
          <w:bCs/>
          <w:sz w:val="24"/>
          <w:szCs w:val="24"/>
          <w:lang w:val="sv-SE"/>
        </w:rPr>
      </w:pPr>
    </w:p>
    <w:p w14:paraId="539C5737">
      <w:pPr>
        <w:jc w:val="center"/>
        <w:rPr>
          <w:rFonts w:ascii="Arial" w:hAnsi="Arial" w:cs="Arial"/>
          <w:b/>
          <w:bCs/>
          <w:sz w:val="24"/>
          <w:szCs w:val="24"/>
          <w:lang w:val="sv-SE"/>
        </w:rPr>
      </w:pPr>
    </w:p>
    <w:p w14:paraId="2FCAB42B">
      <w:pPr>
        <w:jc w:val="center"/>
        <w:rPr>
          <w:rFonts w:ascii="Arial" w:hAnsi="Arial" w:cs="Arial"/>
          <w:b/>
          <w:bCs/>
          <w:sz w:val="24"/>
          <w:szCs w:val="24"/>
          <w:lang w:val="sv-SE"/>
        </w:rPr>
      </w:pPr>
      <w:r>
        <w:rPr>
          <w:rFonts w:ascii="Arial" w:hAnsi="Arial" w:cs="Arial"/>
          <w:b/>
          <w:bCs/>
          <w:sz w:val="24"/>
          <w:szCs w:val="24"/>
          <w:lang w:val="sv-SE"/>
        </w:rPr>
        <w:t>SURAT PERNYATAAN</w:t>
      </w:r>
    </w:p>
    <w:p w14:paraId="0E6EB1A3">
      <w:pPr>
        <w:jc w:val="both"/>
        <w:rPr>
          <w:rFonts w:ascii="Arial" w:hAnsi="Arial" w:cs="Arial"/>
          <w:b/>
          <w:bCs/>
          <w:sz w:val="24"/>
          <w:szCs w:val="24"/>
          <w:lang w:val="sv-SE"/>
        </w:rPr>
      </w:pPr>
    </w:p>
    <w:p w14:paraId="47A16FCA">
      <w:pPr>
        <w:pStyle w:val="11"/>
        <w:spacing w:line="480" w:lineRule="auto"/>
        <w:jc w:val="both"/>
        <w:rPr>
          <w:rFonts w:ascii="Arial" w:hAnsi="Arial" w:cs="Arial"/>
          <w:b w:val="0"/>
          <w:sz w:val="24"/>
          <w:szCs w:val="24"/>
          <w:lang w:val="sv-SE"/>
        </w:rPr>
      </w:pPr>
      <w:r>
        <w:rPr>
          <w:rFonts w:ascii="Arial" w:hAnsi="Arial" w:cs="Arial"/>
          <w:b w:val="0"/>
          <w:sz w:val="24"/>
          <w:szCs w:val="24"/>
          <w:lang w:val="sv-SE"/>
        </w:rPr>
        <w:t>Saya yang bertandatangan di bawah ini menyatakan bahwa artikel/ naskah berjudul:</w:t>
      </w:r>
      <w:r>
        <w:rPr>
          <w:rFonts w:ascii="Arial" w:hAnsi="Arial" w:cs="Arial"/>
          <w:b w:val="0"/>
          <w:sz w:val="24"/>
          <w:szCs w:val="24"/>
        </w:rPr>
        <w:t xml:space="preserve"> “MANAJEMEN PRIVASI KOMUNIKASI</w:t>
      </w:r>
      <w:r>
        <w:rPr>
          <w:rFonts w:hint="default" w:ascii="Arial" w:hAnsi="Arial" w:cs="Arial"/>
          <w:b w:val="0"/>
          <w:sz w:val="24"/>
          <w:szCs w:val="24"/>
          <w:lang w:val="en-US"/>
        </w:rPr>
        <w:t xml:space="preserve"> </w:t>
      </w:r>
      <w:bookmarkStart w:id="0" w:name="_GoBack"/>
      <w:bookmarkEnd w:id="0"/>
      <w:r>
        <w:rPr>
          <w:rFonts w:ascii="Arial" w:hAnsi="Arial" w:cs="Arial"/>
          <w:b w:val="0"/>
          <w:sz w:val="24"/>
          <w:szCs w:val="24"/>
        </w:rPr>
        <w:t xml:space="preserve">PEREMPUAN KORBAN KDRT” BUKAN  </w:t>
      </w:r>
      <w:r>
        <w:rPr>
          <w:rFonts w:ascii="Arial" w:hAnsi="Arial" w:cs="Arial"/>
          <w:b w:val="0"/>
          <w:sz w:val="24"/>
          <w:szCs w:val="24"/>
          <w:lang w:val="sv-SE"/>
        </w:rPr>
        <w:t>plagiarisme serta tidak dikirimkan atau telah dipublikasikan di media lain.</w:t>
      </w:r>
    </w:p>
    <w:p w14:paraId="174A6D5B">
      <w:pPr>
        <w:jc w:val="both"/>
        <w:rPr>
          <w:rFonts w:ascii="Arial" w:hAnsi="Arial" w:cs="Arial"/>
          <w:sz w:val="24"/>
          <w:szCs w:val="24"/>
          <w:lang w:val="sv-SE"/>
        </w:rPr>
      </w:pPr>
    </w:p>
    <w:p w14:paraId="1D51EECA">
      <w:pPr>
        <w:jc w:val="both"/>
        <w:rPr>
          <w:rFonts w:ascii="Arial" w:hAnsi="Arial" w:cs="Arial"/>
          <w:sz w:val="24"/>
          <w:szCs w:val="24"/>
          <w:lang w:val="sv-SE"/>
        </w:rPr>
      </w:pPr>
      <w:r>
        <w:rPr>
          <w:rFonts w:ascii="Arial" w:hAnsi="Arial" w:cs="Arial"/>
          <w:sz w:val="24"/>
          <w:szCs w:val="24"/>
          <w:lang w:val="sv-SE"/>
        </w:rPr>
        <w:t>Demikian Surat Pernyataan saya ini dibuat dengan sebenar-benarnya.</w:t>
      </w:r>
    </w:p>
    <w:p w14:paraId="6B426DBB">
      <w:pPr>
        <w:jc w:val="both"/>
        <w:rPr>
          <w:rFonts w:ascii="Arial" w:hAnsi="Arial" w:cs="Arial"/>
          <w:sz w:val="24"/>
          <w:szCs w:val="24"/>
          <w:lang w:val="sv-SE"/>
        </w:rPr>
      </w:pPr>
    </w:p>
    <w:p w14:paraId="6E78A188">
      <w:pPr>
        <w:wordWrap w:val="0"/>
        <w:jc w:val="right"/>
        <w:rPr>
          <w:rFonts w:ascii="Arial" w:hAnsi="Arial" w:cs="Arial"/>
          <w:sz w:val="24"/>
          <w:szCs w:val="24"/>
        </w:rPr>
      </w:pPr>
      <w:r>
        <w:rPr>
          <w:rFonts w:ascii="Arial" w:hAnsi="Arial" w:cs="Arial"/>
          <w:sz w:val="24"/>
          <w:szCs w:val="24"/>
          <w:lang w:val="sv-SE"/>
        </w:rPr>
        <w:t xml:space="preserve">Jakarta, </w:t>
      </w:r>
      <w:r>
        <w:rPr>
          <w:rFonts w:ascii="Arial" w:hAnsi="Arial" w:cs="Arial"/>
          <w:sz w:val="24"/>
          <w:szCs w:val="24"/>
        </w:rPr>
        <w:t xml:space="preserve">10 </w:t>
      </w:r>
      <w:r>
        <w:rPr>
          <w:rFonts w:hint="default" w:ascii="Arial" w:hAnsi="Arial" w:cs="Arial"/>
          <w:sz w:val="24"/>
          <w:szCs w:val="24"/>
          <w:lang w:val="en-US"/>
        </w:rPr>
        <w:t xml:space="preserve">Juni </w:t>
      </w:r>
      <w:r>
        <w:rPr>
          <w:rFonts w:ascii="Arial" w:hAnsi="Arial" w:cs="Arial"/>
          <w:sz w:val="24"/>
          <w:szCs w:val="24"/>
        </w:rPr>
        <w:t>2024</w:t>
      </w:r>
    </w:p>
    <w:p w14:paraId="24D9CF53">
      <w:pPr>
        <w:jc w:val="right"/>
        <w:rPr>
          <w:rFonts w:ascii="Arial" w:hAnsi="Arial" w:cs="Arial"/>
          <w:sz w:val="24"/>
          <w:szCs w:val="24"/>
          <w:lang w:val="sv-SE"/>
        </w:rPr>
      </w:pPr>
      <w:r>
        <w:rPr>
          <w:rFonts w:ascii="Arial" w:hAnsi="Arial" w:cs="Arial"/>
          <w:sz w:val="24"/>
          <w:szCs w:val="24"/>
          <w:lang w:eastAsia="en-US"/>
        </w:rPr>
        <w:drawing>
          <wp:inline distT="0" distB="0" distL="114300" distR="114300">
            <wp:extent cx="1496060" cy="1513205"/>
            <wp:effectExtent l="0" t="0" r="8890" b="10795"/>
            <wp:docPr id="2" name="Gambar 2" descr="WhatsApp Image 2023-12-06 at 20.5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ambar 2" descr="WhatsApp Image 2023-12-06 at 20.51.16"/>
                    <pic:cNvPicPr>
                      <a:picLocks noChangeAspect="1"/>
                    </pic:cNvPicPr>
                  </pic:nvPicPr>
                  <pic:blipFill>
                    <a:blip r:embed="rId4"/>
                    <a:stretch>
                      <a:fillRect/>
                    </a:stretch>
                  </pic:blipFill>
                  <pic:spPr>
                    <a:xfrm>
                      <a:off x="0" y="0"/>
                      <a:ext cx="1496060" cy="1513205"/>
                    </a:xfrm>
                    <a:prstGeom prst="rect">
                      <a:avLst/>
                    </a:prstGeom>
                    <a:noFill/>
                    <a:ln>
                      <a:noFill/>
                    </a:ln>
                  </pic:spPr>
                </pic:pic>
              </a:graphicData>
            </a:graphic>
          </wp:inline>
        </w:drawing>
      </w:r>
    </w:p>
    <w:p w14:paraId="52F372CD">
      <w:pPr>
        <w:tabs>
          <w:tab w:val="left" w:pos="1620"/>
          <w:tab w:val="left" w:pos="3240"/>
          <w:tab w:val="left" w:pos="3420"/>
        </w:tabs>
        <w:wordWrap w:val="0"/>
        <w:jc w:val="right"/>
        <w:rPr>
          <w:rFonts w:ascii="Arial" w:hAnsi="Arial" w:cs="Arial"/>
          <w:b/>
          <w:sz w:val="24"/>
          <w:szCs w:val="24"/>
        </w:rPr>
      </w:pPr>
      <w:r>
        <w:rPr>
          <w:rFonts w:ascii="Arial" w:hAnsi="Arial" w:cs="Arial"/>
          <w:bCs/>
          <w:sz w:val="24"/>
          <w:szCs w:val="24"/>
          <w:lang w:val="sv-SE"/>
        </w:rPr>
        <w:tab/>
      </w:r>
      <w:r>
        <w:rPr>
          <w:rFonts w:ascii="Arial" w:hAnsi="Arial" w:cs="Arial"/>
          <w:b/>
          <w:sz w:val="24"/>
          <w:szCs w:val="24"/>
          <w:lang w:val="sv-SE"/>
        </w:rPr>
        <w:tab/>
      </w:r>
      <w:r>
        <w:rPr>
          <w:rFonts w:ascii="Arial" w:hAnsi="Arial" w:cs="Arial"/>
          <w:b/>
          <w:sz w:val="24"/>
          <w:szCs w:val="24"/>
          <w:lang w:val="sv-SE"/>
        </w:rPr>
        <w:tab/>
      </w:r>
      <w:r>
        <w:rPr>
          <w:rFonts w:ascii="Arial" w:hAnsi="Arial" w:cs="Arial"/>
          <w:b/>
          <w:sz w:val="24"/>
          <w:szCs w:val="24"/>
          <w:lang w:val="sv-SE"/>
        </w:rPr>
        <w:t>(</w:t>
      </w:r>
      <w:r>
        <w:rPr>
          <w:rFonts w:ascii="Arial" w:hAnsi="Arial" w:cs="Arial"/>
          <w:sz w:val="24"/>
          <w:szCs w:val="24"/>
        </w:rPr>
        <w:t>Yerah Melita</w:t>
      </w:r>
      <w:r>
        <w:rPr>
          <w:rFonts w:ascii="Arial" w:hAnsi="Arial" w:cs="Arial"/>
          <w:b/>
          <w:sz w:val="24"/>
          <w:szCs w:val="24"/>
          <w:lang w:val="sv-SE"/>
        </w:rPr>
        <w:t>)</w:t>
      </w:r>
      <w:r>
        <w:rPr>
          <w:rFonts w:ascii="Arial" w:hAnsi="Arial" w:cs="Arial"/>
          <w:b/>
          <w:sz w:val="24"/>
          <w:szCs w:val="24"/>
        </w:rPr>
        <w:tab/>
      </w:r>
      <w:r>
        <w:rPr>
          <w:rFonts w:ascii="Arial" w:hAnsi="Arial" w:cs="Arial"/>
          <w:b/>
          <w:sz w:val="24"/>
          <w:szCs w:val="24"/>
        </w:rPr>
        <w:t xml:space="preserve">     </w:t>
      </w:r>
    </w:p>
    <w:p w14:paraId="6087FF88">
      <w:pPr>
        <w:widowControl w:val="0"/>
        <w:tabs>
          <w:tab w:val="left" w:pos="284"/>
        </w:tabs>
        <w:autoSpaceDE w:val="0"/>
        <w:autoSpaceDN w:val="0"/>
        <w:adjustRightInd w:val="0"/>
        <w:ind w:left="284" w:hanging="284"/>
        <w:rPr>
          <w:rFonts w:ascii="Arial" w:hAnsi="Arial" w:cs="Arial"/>
          <w:lang w:val="sv-SE"/>
        </w:rPr>
      </w:pPr>
    </w:p>
    <w:p w14:paraId="5C62F52C">
      <w:pPr>
        <w:jc w:val="both"/>
        <w:rPr>
          <w:rFonts w:ascii="Times New Roman" w:hAnsi="Times New Roman" w:cs="Times New Roman"/>
          <w:b/>
          <w:bCs/>
          <w:sz w:val="24"/>
          <w:szCs w:val="24"/>
        </w:rPr>
      </w:pPr>
      <w:r>
        <w:rPr>
          <w:rFonts w:ascii="Times New Roman" w:hAnsi="Times New Roman" w:cs="Times New Roman"/>
          <w:b/>
          <w:bCs/>
          <w:sz w:val="24"/>
          <w:szCs w:val="24"/>
        </w:rPr>
        <w:t xml:space="preserve"> </w:t>
      </w: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C475D9"/>
    <w:multiLevelType w:val="singleLevel"/>
    <w:tmpl w:val="89C475D9"/>
    <w:lvl w:ilvl="0" w:tentative="0">
      <w:start w:val="1"/>
      <w:numFmt w:val="decimal"/>
      <w:suff w:val="space"/>
      <w:lvlText w:val="%1."/>
      <w:lvlJc w:val="left"/>
    </w:lvl>
  </w:abstractNum>
  <w:abstractNum w:abstractNumId="1">
    <w:nsid w:val="43B20EEE"/>
    <w:multiLevelType w:val="singleLevel"/>
    <w:tmpl w:val="43B20EEE"/>
    <w:lvl w:ilvl="0" w:tentative="0">
      <w:start w:val="1"/>
      <w:numFmt w:val="lowerLetter"/>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720"/>
  <w:drawingGridVerticalSpacing w:val="156"/>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55C"/>
    <w:rsid w:val="00050100"/>
    <w:rsid w:val="00256F37"/>
    <w:rsid w:val="002E63C7"/>
    <w:rsid w:val="003C1D02"/>
    <w:rsid w:val="003C6403"/>
    <w:rsid w:val="00432E3B"/>
    <w:rsid w:val="004E0E3C"/>
    <w:rsid w:val="005010B1"/>
    <w:rsid w:val="005A1043"/>
    <w:rsid w:val="00637B52"/>
    <w:rsid w:val="00675838"/>
    <w:rsid w:val="006E40F1"/>
    <w:rsid w:val="007A6D04"/>
    <w:rsid w:val="007D70AC"/>
    <w:rsid w:val="007F1FD0"/>
    <w:rsid w:val="00937981"/>
    <w:rsid w:val="00941232"/>
    <w:rsid w:val="009C69A6"/>
    <w:rsid w:val="009D2332"/>
    <w:rsid w:val="00AE68F1"/>
    <w:rsid w:val="00C41F81"/>
    <w:rsid w:val="00C43D64"/>
    <w:rsid w:val="00D26AA4"/>
    <w:rsid w:val="00D34273"/>
    <w:rsid w:val="00DA311E"/>
    <w:rsid w:val="00EE0F95"/>
    <w:rsid w:val="00F13A98"/>
    <w:rsid w:val="00FE155C"/>
    <w:rsid w:val="011411D4"/>
    <w:rsid w:val="01F461A0"/>
    <w:rsid w:val="02287A18"/>
    <w:rsid w:val="02824C2E"/>
    <w:rsid w:val="028A203B"/>
    <w:rsid w:val="02BC7D06"/>
    <w:rsid w:val="02BD5D0D"/>
    <w:rsid w:val="02DE3CC3"/>
    <w:rsid w:val="03067406"/>
    <w:rsid w:val="033A0B59"/>
    <w:rsid w:val="03CD5B4A"/>
    <w:rsid w:val="055830D2"/>
    <w:rsid w:val="055B78DA"/>
    <w:rsid w:val="056F2CF7"/>
    <w:rsid w:val="05F42F51"/>
    <w:rsid w:val="05FC035D"/>
    <w:rsid w:val="063B1146"/>
    <w:rsid w:val="06C16E21"/>
    <w:rsid w:val="06ED0F6A"/>
    <w:rsid w:val="079061F5"/>
    <w:rsid w:val="07F901A3"/>
    <w:rsid w:val="08386799"/>
    <w:rsid w:val="0844151C"/>
    <w:rsid w:val="08FB6ACC"/>
    <w:rsid w:val="094F6556"/>
    <w:rsid w:val="095C1FE8"/>
    <w:rsid w:val="099E62D5"/>
    <w:rsid w:val="09D11FA7"/>
    <w:rsid w:val="0A1F152F"/>
    <w:rsid w:val="0A3132C5"/>
    <w:rsid w:val="0A316B49"/>
    <w:rsid w:val="0A632019"/>
    <w:rsid w:val="0ABD092B"/>
    <w:rsid w:val="0B801CEE"/>
    <w:rsid w:val="0B8912F8"/>
    <w:rsid w:val="0B994E16"/>
    <w:rsid w:val="0B9E129E"/>
    <w:rsid w:val="0BB844BD"/>
    <w:rsid w:val="0BBE75D4"/>
    <w:rsid w:val="0BF56429"/>
    <w:rsid w:val="0C183166"/>
    <w:rsid w:val="0D524167"/>
    <w:rsid w:val="0D53546C"/>
    <w:rsid w:val="0DB25485"/>
    <w:rsid w:val="0E7C61D3"/>
    <w:rsid w:val="0ECA5F52"/>
    <w:rsid w:val="0ECD6ED7"/>
    <w:rsid w:val="0EEE2C8F"/>
    <w:rsid w:val="0FF4473B"/>
    <w:rsid w:val="103A2EB9"/>
    <w:rsid w:val="10E130BF"/>
    <w:rsid w:val="11F363FF"/>
    <w:rsid w:val="120A1AF9"/>
    <w:rsid w:val="13740E79"/>
    <w:rsid w:val="13833692"/>
    <w:rsid w:val="138F74A5"/>
    <w:rsid w:val="13DE2AA7"/>
    <w:rsid w:val="14B13C9B"/>
    <w:rsid w:val="15111B9F"/>
    <w:rsid w:val="154532F3"/>
    <w:rsid w:val="158E22C5"/>
    <w:rsid w:val="15D93B67"/>
    <w:rsid w:val="15E00F73"/>
    <w:rsid w:val="171E63FC"/>
    <w:rsid w:val="17672074"/>
    <w:rsid w:val="17A62E5D"/>
    <w:rsid w:val="18361447"/>
    <w:rsid w:val="18C001F5"/>
    <w:rsid w:val="190F3329"/>
    <w:rsid w:val="19453803"/>
    <w:rsid w:val="19DA4206"/>
    <w:rsid w:val="1A37660E"/>
    <w:rsid w:val="1A830C8C"/>
    <w:rsid w:val="1AA13ABF"/>
    <w:rsid w:val="1AE93EB4"/>
    <w:rsid w:val="1B764D9C"/>
    <w:rsid w:val="1BBD770F"/>
    <w:rsid w:val="1C700838"/>
    <w:rsid w:val="1C8B1061"/>
    <w:rsid w:val="1D052F29"/>
    <w:rsid w:val="1D7D3E6D"/>
    <w:rsid w:val="1DCA580E"/>
    <w:rsid w:val="1DE6389C"/>
    <w:rsid w:val="1E4D23C5"/>
    <w:rsid w:val="1E79088D"/>
    <w:rsid w:val="1E9C7B48"/>
    <w:rsid w:val="1F4A3163"/>
    <w:rsid w:val="20702F46"/>
    <w:rsid w:val="20AA65A3"/>
    <w:rsid w:val="214E70B1"/>
    <w:rsid w:val="21AA77CB"/>
    <w:rsid w:val="22D075AD"/>
    <w:rsid w:val="23081905"/>
    <w:rsid w:val="23771010"/>
    <w:rsid w:val="23D700A4"/>
    <w:rsid w:val="24404E85"/>
    <w:rsid w:val="248F0487"/>
    <w:rsid w:val="24A7216D"/>
    <w:rsid w:val="2547689D"/>
    <w:rsid w:val="25DF10AE"/>
    <w:rsid w:val="266C1F97"/>
    <w:rsid w:val="267912AC"/>
    <w:rsid w:val="26F43175"/>
    <w:rsid w:val="276A4438"/>
    <w:rsid w:val="27AC6C43"/>
    <w:rsid w:val="28A450B9"/>
    <w:rsid w:val="291640F4"/>
    <w:rsid w:val="29641C74"/>
    <w:rsid w:val="29E87CCF"/>
    <w:rsid w:val="2A207E29"/>
    <w:rsid w:val="2A4E2EF7"/>
    <w:rsid w:val="2A7D01C3"/>
    <w:rsid w:val="2A914C65"/>
    <w:rsid w:val="2ABE6A2E"/>
    <w:rsid w:val="2AC32EB5"/>
    <w:rsid w:val="2C0525C8"/>
    <w:rsid w:val="2C1837E7"/>
    <w:rsid w:val="2CAB4F54"/>
    <w:rsid w:val="2CB66B69"/>
    <w:rsid w:val="2DBF701B"/>
    <w:rsid w:val="2E0C1698"/>
    <w:rsid w:val="2E8325DC"/>
    <w:rsid w:val="2F355C83"/>
    <w:rsid w:val="2FE3129F"/>
    <w:rsid w:val="2FFD1E48"/>
    <w:rsid w:val="30002DCD"/>
    <w:rsid w:val="300262D0"/>
    <w:rsid w:val="303D4E30"/>
    <w:rsid w:val="30A30058"/>
    <w:rsid w:val="310B6887"/>
    <w:rsid w:val="31701D2A"/>
    <w:rsid w:val="32D33B70"/>
    <w:rsid w:val="33296AFD"/>
    <w:rsid w:val="33576347"/>
    <w:rsid w:val="33A84E4D"/>
    <w:rsid w:val="34964AD5"/>
    <w:rsid w:val="349F1B61"/>
    <w:rsid w:val="34FE3200"/>
    <w:rsid w:val="3507608E"/>
    <w:rsid w:val="358E17EA"/>
    <w:rsid w:val="369A64A4"/>
    <w:rsid w:val="36A54835"/>
    <w:rsid w:val="37C33988"/>
    <w:rsid w:val="37C5270E"/>
    <w:rsid w:val="38E008DD"/>
    <w:rsid w:val="38E627E6"/>
    <w:rsid w:val="39377CA6"/>
    <w:rsid w:val="39630EB6"/>
    <w:rsid w:val="39825EE7"/>
    <w:rsid w:val="39BD6FC6"/>
    <w:rsid w:val="39E8110F"/>
    <w:rsid w:val="3A014237"/>
    <w:rsid w:val="3A5804C9"/>
    <w:rsid w:val="3A5D4951"/>
    <w:rsid w:val="3A871F12"/>
    <w:rsid w:val="3ACF5B89"/>
    <w:rsid w:val="3CFF5E1E"/>
    <w:rsid w:val="3F057D64"/>
    <w:rsid w:val="40D74270"/>
    <w:rsid w:val="410924C1"/>
    <w:rsid w:val="41957B26"/>
    <w:rsid w:val="421516F9"/>
    <w:rsid w:val="42733C91"/>
    <w:rsid w:val="42D73F8A"/>
    <w:rsid w:val="42EE35DB"/>
    <w:rsid w:val="438F69E7"/>
    <w:rsid w:val="44C84166"/>
    <w:rsid w:val="45C52D84"/>
    <w:rsid w:val="461E2519"/>
    <w:rsid w:val="462C182F"/>
    <w:rsid w:val="462F49B1"/>
    <w:rsid w:val="465700F4"/>
    <w:rsid w:val="466A2DB8"/>
    <w:rsid w:val="469730DC"/>
    <w:rsid w:val="46EF4DF0"/>
    <w:rsid w:val="489D5DB0"/>
    <w:rsid w:val="48D5178D"/>
    <w:rsid w:val="48FD385A"/>
    <w:rsid w:val="49A21DDA"/>
    <w:rsid w:val="4A857E4F"/>
    <w:rsid w:val="4A8E6560"/>
    <w:rsid w:val="4AA7314C"/>
    <w:rsid w:val="4BB42ABF"/>
    <w:rsid w:val="4BD40DF5"/>
    <w:rsid w:val="4C54044A"/>
    <w:rsid w:val="4CD20D18"/>
    <w:rsid w:val="4CD82C22"/>
    <w:rsid w:val="4D185C09"/>
    <w:rsid w:val="4DAB2BFA"/>
    <w:rsid w:val="4E7D54D1"/>
    <w:rsid w:val="4F2E52F4"/>
    <w:rsid w:val="4F3E3390"/>
    <w:rsid w:val="4F3E558F"/>
    <w:rsid w:val="50501F54"/>
    <w:rsid w:val="50A90064"/>
    <w:rsid w:val="511B2921"/>
    <w:rsid w:val="51914ADE"/>
    <w:rsid w:val="51F73589"/>
    <w:rsid w:val="525A582C"/>
    <w:rsid w:val="52856670"/>
    <w:rsid w:val="5291221C"/>
    <w:rsid w:val="52F46924"/>
    <w:rsid w:val="54051FE4"/>
    <w:rsid w:val="540E7126"/>
    <w:rsid w:val="54517EE5"/>
    <w:rsid w:val="545F71FB"/>
    <w:rsid w:val="54CE74AF"/>
    <w:rsid w:val="55000F83"/>
    <w:rsid w:val="55704ABA"/>
    <w:rsid w:val="55995C7E"/>
    <w:rsid w:val="55B01290"/>
    <w:rsid w:val="577C3895"/>
    <w:rsid w:val="57940F3C"/>
    <w:rsid w:val="582B01B6"/>
    <w:rsid w:val="58AD585C"/>
    <w:rsid w:val="59941D06"/>
    <w:rsid w:val="59BA08C1"/>
    <w:rsid w:val="59D14BFB"/>
    <w:rsid w:val="5A1D63E7"/>
    <w:rsid w:val="5A4A5FB2"/>
    <w:rsid w:val="5A5E13CF"/>
    <w:rsid w:val="5AA72AC8"/>
    <w:rsid w:val="5B0D3AF1"/>
    <w:rsid w:val="5B373A6F"/>
    <w:rsid w:val="5C13301F"/>
    <w:rsid w:val="5CC10BB9"/>
    <w:rsid w:val="5CE345F1"/>
    <w:rsid w:val="5CF63611"/>
    <w:rsid w:val="5D07132D"/>
    <w:rsid w:val="5D2466DF"/>
    <w:rsid w:val="5D99669E"/>
    <w:rsid w:val="5DB44CC9"/>
    <w:rsid w:val="5E1753DB"/>
    <w:rsid w:val="5E265B0F"/>
    <w:rsid w:val="5EA964DB"/>
    <w:rsid w:val="5EBF3F02"/>
    <w:rsid w:val="5EC17405"/>
    <w:rsid w:val="5F8A104C"/>
    <w:rsid w:val="5F8F2F83"/>
    <w:rsid w:val="5FDC7A97"/>
    <w:rsid w:val="600C0321"/>
    <w:rsid w:val="608D7975"/>
    <w:rsid w:val="6198332B"/>
    <w:rsid w:val="619C7B32"/>
    <w:rsid w:val="624C462A"/>
    <w:rsid w:val="625911EA"/>
    <w:rsid w:val="63B1721D"/>
    <w:rsid w:val="64064729"/>
    <w:rsid w:val="64393C7E"/>
    <w:rsid w:val="64BB76D0"/>
    <w:rsid w:val="65F0554E"/>
    <w:rsid w:val="67192A8D"/>
    <w:rsid w:val="673335DC"/>
    <w:rsid w:val="67A21691"/>
    <w:rsid w:val="67EF1790"/>
    <w:rsid w:val="68467C21"/>
    <w:rsid w:val="69087CDF"/>
    <w:rsid w:val="69713E8B"/>
    <w:rsid w:val="69B97B02"/>
    <w:rsid w:val="6AA81989"/>
    <w:rsid w:val="6AC128B3"/>
    <w:rsid w:val="6ADD43E2"/>
    <w:rsid w:val="6AF36585"/>
    <w:rsid w:val="6B7226D7"/>
    <w:rsid w:val="6B917708"/>
    <w:rsid w:val="6CD35796"/>
    <w:rsid w:val="6D565D6F"/>
    <w:rsid w:val="6D732B8C"/>
    <w:rsid w:val="6E2A15CB"/>
    <w:rsid w:val="6E310F56"/>
    <w:rsid w:val="6E6A23B4"/>
    <w:rsid w:val="6E8F6D71"/>
    <w:rsid w:val="6F784AF0"/>
    <w:rsid w:val="6F7D3176"/>
    <w:rsid w:val="70340726"/>
    <w:rsid w:val="7075370E"/>
    <w:rsid w:val="713C56D6"/>
    <w:rsid w:val="71725BB0"/>
    <w:rsid w:val="71A43E00"/>
    <w:rsid w:val="71A67303"/>
    <w:rsid w:val="729D1E1A"/>
    <w:rsid w:val="735F40D6"/>
    <w:rsid w:val="73684026"/>
    <w:rsid w:val="739048A5"/>
    <w:rsid w:val="73D93DA0"/>
    <w:rsid w:val="74027162"/>
    <w:rsid w:val="74D12CB3"/>
    <w:rsid w:val="74D8263E"/>
    <w:rsid w:val="7566482B"/>
    <w:rsid w:val="75E64D79"/>
    <w:rsid w:val="77A1504F"/>
    <w:rsid w:val="77B265EF"/>
    <w:rsid w:val="77CB1717"/>
    <w:rsid w:val="77CF011D"/>
    <w:rsid w:val="781A4D19"/>
    <w:rsid w:val="78A10475"/>
    <w:rsid w:val="78B23F93"/>
    <w:rsid w:val="78BA6E21"/>
    <w:rsid w:val="78DF5D5C"/>
    <w:rsid w:val="78E70BEA"/>
    <w:rsid w:val="794A540B"/>
    <w:rsid w:val="79884EF0"/>
    <w:rsid w:val="7A0B54C9"/>
    <w:rsid w:val="7A155DD9"/>
    <w:rsid w:val="7A9750AD"/>
    <w:rsid w:val="7AAE0556"/>
    <w:rsid w:val="7AB26F5C"/>
    <w:rsid w:val="7B116F75"/>
    <w:rsid w:val="7B122641"/>
    <w:rsid w:val="7B7A0F23"/>
    <w:rsid w:val="7B974C50"/>
    <w:rsid w:val="7BD77DB7"/>
    <w:rsid w:val="7BEA24DC"/>
    <w:rsid w:val="7C225EB9"/>
    <w:rsid w:val="7C2E6448"/>
    <w:rsid w:val="7C3C31DF"/>
    <w:rsid w:val="7C8D1CE5"/>
    <w:rsid w:val="7DB85F4F"/>
    <w:rsid w:val="7E1178E2"/>
    <w:rsid w:val="7E6F7C7C"/>
    <w:rsid w:val="7F1C1F84"/>
    <w:rsid w:val="7F425A56"/>
    <w:rsid w:val="7F533772"/>
    <w:rsid w:val="7F58347D"/>
    <w:rsid w:val="7F602A87"/>
    <w:rsid w:val="7FFD6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annotation reference"/>
    <w:basedOn w:val="2"/>
    <w:qFormat/>
    <w:uiPriority w:val="0"/>
    <w:rPr>
      <w:sz w:val="16"/>
      <w:szCs w:val="16"/>
    </w:rPr>
  </w:style>
  <w:style w:type="paragraph" w:styleId="5">
    <w:name w:val="annotation text"/>
    <w:basedOn w:val="1"/>
    <w:link w:val="12"/>
    <w:qFormat/>
    <w:uiPriority w:val="0"/>
  </w:style>
  <w:style w:type="paragraph" w:styleId="6">
    <w:name w:val="annotation subject"/>
    <w:basedOn w:val="5"/>
    <w:next w:val="5"/>
    <w:link w:val="13"/>
    <w:qFormat/>
    <w:uiPriority w:val="0"/>
    <w:rPr>
      <w:b/>
      <w:bCs/>
    </w:rPr>
  </w:style>
  <w:style w:type="character" w:styleId="7">
    <w:name w:val="Emphasis"/>
    <w:basedOn w:val="2"/>
    <w:qFormat/>
    <w:uiPriority w:val="0"/>
    <w:rPr>
      <w:i/>
      <w:iCs/>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uiPriority w:val="0"/>
    <w:pPr>
      <w:tabs>
        <w:tab w:val="center" w:pos="4153"/>
        <w:tab w:val="right" w:pos="8306"/>
      </w:tabs>
      <w:snapToGrid w:val="0"/>
    </w:pPr>
    <w:rPr>
      <w:sz w:val="18"/>
      <w:szCs w:val="18"/>
    </w:rPr>
  </w:style>
  <w:style w:type="character" w:styleId="10">
    <w:name w:val="Hyperlink"/>
    <w:basedOn w:val="2"/>
    <w:qFormat/>
    <w:uiPriority w:val="0"/>
    <w:rPr>
      <w:color w:val="0000FF"/>
      <w:u w:val="single"/>
    </w:rPr>
  </w:style>
  <w:style w:type="paragraph" w:styleId="11">
    <w:name w:val="Title"/>
    <w:basedOn w:val="1"/>
    <w:next w:val="1"/>
    <w:qFormat/>
    <w:uiPriority w:val="0"/>
    <w:pPr>
      <w:suppressAutoHyphens/>
      <w:overflowPunct w:val="0"/>
      <w:autoSpaceDE w:val="0"/>
      <w:jc w:val="center"/>
      <w:textAlignment w:val="baseline"/>
    </w:pPr>
    <w:rPr>
      <w:rFonts w:ascii="Times New Roman" w:hAnsi="Times New Roman"/>
      <w:b/>
      <w:sz w:val="32"/>
      <w:lang w:eastAsia="ar-SA"/>
    </w:rPr>
  </w:style>
  <w:style w:type="character" w:customStyle="1" w:styleId="12">
    <w:name w:val="Comment Text Char"/>
    <w:basedOn w:val="2"/>
    <w:link w:val="5"/>
    <w:qFormat/>
    <w:uiPriority w:val="0"/>
    <w:rPr>
      <w:rFonts w:asciiTheme="minorHAnsi" w:hAnsiTheme="minorHAnsi" w:eastAsiaTheme="minorEastAsia" w:cstheme="minorBidi"/>
      <w:lang w:val="en-US" w:eastAsia="zh-CN"/>
    </w:rPr>
  </w:style>
  <w:style w:type="character" w:customStyle="1" w:styleId="13">
    <w:name w:val="Comment Subject Char"/>
    <w:basedOn w:val="12"/>
    <w:link w:val="6"/>
    <w:qFormat/>
    <w:uiPriority w:val="0"/>
    <w:rPr>
      <w:rFonts w:asciiTheme="minorHAnsi" w:hAnsiTheme="minorHAnsi" w:eastAsiaTheme="minorEastAsia" w:cstheme="minorBidi"/>
      <w:b/>
      <w:bCs/>
      <w:lang w:val="en-US"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5D26B-73AC-4452-AC18-37896C110F3D}">
  <ds:schemaRefs/>
</ds:datastoreItem>
</file>

<file path=docProps/app.xml><?xml version="1.0" encoding="utf-8"?>
<Properties xmlns="http://schemas.openxmlformats.org/officeDocument/2006/extended-properties" xmlns:vt="http://schemas.openxmlformats.org/officeDocument/2006/docPropsVTypes">
  <Template>Normal</Template>
  <Pages>16</Pages>
  <Words>11428</Words>
  <Characters>65140</Characters>
  <Lines>542</Lines>
  <Paragraphs>152</Paragraphs>
  <TotalTime>5</TotalTime>
  <ScaleCrop>false</ScaleCrop>
  <LinksUpToDate>false</LinksUpToDate>
  <CharactersWithSpaces>76416</CharactersWithSpaces>
  <Application>WPS Office_12.2.0.17119_F1E327BC-269C-435d-A152-05C5408002CA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2023-12-04T05:20:00Z</dcterms:created>
  <dc:creator>User</dc:creator>
  <cp:lastModifiedBy>WPS_1705166235</cp:lastModifiedBy>
  <dcterms:modified xsi:type="dcterms:W3CDTF">2024-07-04T13:47:29Z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1057-12.2.0.17119</vt:lpwstr>
  </property>
  <property fmtid="{D5CDD505-2E9C-101B-9397-08002B2CF9AE}" pid="3" name="ICV">
    <vt:lpwstr>F9CACE7377C149339E3913F705C29279_13</vt:lpwstr>
  </property>
  <property fmtid="{D5CDD505-2E9C-101B-9397-08002B2CF9AE}" pid="4" name="Mendeley Recent Style Id 0_1">
    <vt:lpwstr>http://www.zotero.org/styles/american-medical-association</vt:lpwstr>
  </property>
  <property fmtid="{D5CDD505-2E9C-101B-9397-08002B2CF9AE}" pid="5" name="Mendeley Recent Style Name 0_1">
    <vt:lpwstr>American Medical Association 11th edition</vt:lpwstr>
  </property>
  <property fmtid="{D5CDD505-2E9C-101B-9397-08002B2CF9AE}" pid="6" name="Mendeley Recent Style Id 1_1">
    <vt:lpwstr>http://www.zotero.org/styles/american-political-science-association</vt:lpwstr>
  </property>
  <property fmtid="{D5CDD505-2E9C-101B-9397-08002B2CF9AE}" pid="7" name="Mendeley Recent Style Name 1_1">
    <vt:lpwstr>American Political Science Association</vt:lpwstr>
  </property>
  <property fmtid="{D5CDD505-2E9C-101B-9397-08002B2CF9AE}" pid="8" name="Mendeley Recent Style Id 2_1">
    <vt:lpwstr>http://www.zotero.org/styles/apa</vt:lpwstr>
  </property>
  <property fmtid="{D5CDD505-2E9C-101B-9397-08002B2CF9AE}" pid="9" name="Mendeley Recent Style Name 2_1">
    <vt:lpwstr>American Psychological Association 7th edition</vt:lpwstr>
  </property>
  <property fmtid="{D5CDD505-2E9C-101B-9397-08002B2CF9AE}" pid="10" name="Mendeley Recent Style Id 3_1">
    <vt:lpwstr>http://www.zotero.org/styles/american-sociological-association</vt:lpwstr>
  </property>
  <property fmtid="{D5CDD505-2E9C-101B-9397-08002B2CF9AE}" pid="11" name="Mendeley Recent Style Name 3_1">
    <vt:lpwstr>American Sociological Association 6th edition</vt:lpwstr>
  </property>
  <property fmtid="{D5CDD505-2E9C-101B-9397-08002B2CF9AE}" pid="12" name="Mendeley Recent Style Id 4_1">
    <vt:lpwstr>http://www.zotero.org/styles/chicago-author-date</vt:lpwstr>
  </property>
  <property fmtid="{D5CDD505-2E9C-101B-9397-08002B2CF9AE}" pid="13" name="Mendeley Recent Style Name 4_1">
    <vt:lpwstr>Chicago Manual of Style 17th edition (author-date)</vt:lpwstr>
  </property>
  <property fmtid="{D5CDD505-2E9C-101B-9397-08002B2CF9AE}" pid="14" name="Mendeley Recent Style Id 5_1">
    <vt:lpwstr>http://www.zotero.org/styles/harvard-cite-them-right</vt:lpwstr>
  </property>
  <property fmtid="{D5CDD505-2E9C-101B-9397-08002B2CF9AE}" pid="15" name="Mendeley Recent Style Name 5_1">
    <vt:lpwstr>Cite Them Right 12th edition - Harvard</vt:lpwstr>
  </property>
  <property fmtid="{D5CDD505-2E9C-101B-9397-08002B2CF9AE}" pid="16" name="Mendeley Recent Style Id 6_1">
    <vt:lpwstr>http://www.zotero.org/styles/ieee</vt:lpwstr>
  </property>
  <property fmtid="{D5CDD505-2E9C-101B-9397-08002B2CF9AE}" pid="17" name="Mendeley Recent Style Name 6_1">
    <vt:lpwstr>IEEE</vt:lpwstr>
  </property>
  <property fmtid="{D5CDD505-2E9C-101B-9397-08002B2CF9AE}" pid="18" name="Mendeley Recent Style Id 7_1">
    <vt:lpwstr>http://www.zotero.org/styles/modern-humanities-research-association</vt:lpwstr>
  </property>
  <property fmtid="{D5CDD505-2E9C-101B-9397-08002B2CF9AE}" pid="19" name="Mendeley Recent Style Name 7_1">
    <vt:lpwstr>Modern Humanities Research Association 3rd edition (note with bibliography)</vt:lpwstr>
  </property>
  <property fmtid="{D5CDD505-2E9C-101B-9397-08002B2CF9AE}" pid="20" name="Mendeley Recent Style Id 8_1">
    <vt:lpwstr>http://www.zotero.org/styles/modern-language-association</vt:lpwstr>
  </property>
  <property fmtid="{D5CDD505-2E9C-101B-9397-08002B2CF9AE}" pid="21" name="Mendeley Recent Style Name 8_1">
    <vt:lpwstr>Modern Language Association 9th edition</vt:lpwstr>
  </property>
  <property fmtid="{D5CDD505-2E9C-101B-9397-08002B2CF9AE}" pid="22" name="Mendeley Recent Style Id 9_1">
    <vt:lpwstr>http://www.zotero.org/styles/nature</vt:lpwstr>
  </property>
  <property fmtid="{D5CDD505-2E9C-101B-9397-08002B2CF9AE}" pid="23" name="Mendeley Recent Style Name 9_1">
    <vt:lpwstr>Nature</vt:lpwstr>
  </property>
  <property fmtid="{D5CDD505-2E9C-101B-9397-08002B2CF9AE}" pid="24" name="Mendeley Document_1">
    <vt:lpwstr>True</vt:lpwstr>
  </property>
  <property fmtid="{D5CDD505-2E9C-101B-9397-08002B2CF9AE}" pid="25" name="Mendeley Unique User Id_1">
    <vt:lpwstr>79cb7c4b-1574-331b-b7f7-1e3e994335de</vt:lpwstr>
  </property>
  <property fmtid="{D5CDD505-2E9C-101B-9397-08002B2CF9AE}" pid="26" name="Mendeley Citation Style_1">
    <vt:lpwstr>http://www.zotero.org/styles/apa</vt:lpwstr>
  </property>
</Properties>
</file>